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F2" w:rsidRPr="002E2BA1" w:rsidRDefault="003F27F2" w:rsidP="003F27F2">
      <w:pPr>
        <w:spacing w:before="120" w:after="0" w:line="276" w:lineRule="auto"/>
        <w:ind w:firstLine="720"/>
        <w:rPr>
          <w:rFonts w:ascii="Times New Roman" w:hAnsi="Times New Roman" w:cs="Times New Roman"/>
          <w:b/>
          <w:sz w:val="32"/>
          <w:szCs w:val="27"/>
        </w:rPr>
      </w:pPr>
      <w:r w:rsidRPr="002E2BA1">
        <w:rPr>
          <w:rFonts w:ascii="Times New Roman" w:hAnsi="Times New Roman" w:cs="Times New Roman"/>
          <w:b/>
          <w:sz w:val="32"/>
          <w:szCs w:val="27"/>
        </w:rPr>
        <w:t>HOẠT ĐỘNG DỰ KIẾN</w:t>
      </w:r>
    </w:p>
    <w:p w:rsidR="003F27F2" w:rsidRPr="002E2BA1" w:rsidRDefault="003F27F2" w:rsidP="003F27F2">
      <w:pPr>
        <w:spacing w:before="120" w:after="0" w:line="276" w:lineRule="auto"/>
        <w:rPr>
          <w:rFonts w:ascii="Times New Roman" w:hAnsi="Times New Roman" w:cs="Times New Roman"/>
          <w:i/>
          <w:sz w:val="28"/>
          <w:szCs w:val="27"/>
        </w:rPr>
      </w:pPr>
      <w:r w:rsidRPr="002E2BA1">
        <w:rPr>
          <w:rFonts w:ascii="Times New Roman" w:hAnsi="Times New Roman" w:cs="Times New Roman"/>
          <w:i/>
          <w:sz w:val="28"/>
          <w:szCs w:val="27"/>
        </w:rPr>
        <w:t xml:space="preserve">Số lượng </w:t>
      </w:r>
      <w:r>
        <w:rPr>
          <w:rFonts w:ascii="Times New Roman" w:hAnsi="Times New Roman" w:cs="Times New Roman"/>
          <w:i/>
          <w:sz w:val="28"/>
          <w:szCs w:val="27"/>
        </w:rPr>
        <w:t xml:space="preserve">và nội dung </w:t>
      </w:r>
      <w:r w:rsidRPr="002E2BA1">
        <w:rPr>
          <w:rFonts w:ascii="Times New Roman" w:hAnsi="Times New Roman" w:cs="Times New Roman"/>
          <w:i/>
          <w:sz w:val="28"/>
          <w:szCs w:val="27"/>
        </w:rPr>
        <w:t>hoạt động sẽ được điều chỉnh phù hợp với điều kiện thực tế</w:t>
      </w:r>
    </w:p>
    <w:p w:rsidR="003F27F2" w:rsidRPr="002E2BA1" w:rsidRDefault="003F27F2" w:rsidP="003F27F2">
      <w:pPr>
        <w:spacing w:before="120" w:after="0" w:line="276" w:lineRule="auto"/>
        <w:ind w:firstLine="720"/>
        <w:jc w:val="both"/>
        <w:rPr>
          <w:rFonts w:ascii="Times New Roman" w:hAnsi="Times New Roman" w:cs="Times New Roman"/>
          <w:i/>
          <w:sz w:val="28"/>
          <w:szCs w:val="27"/>
        </w:rPr>
      </w:pPr>
    </w:p>
    <w:p w:rsidR="003F27F2" w:rsidRDefault="003F27F2" w:rsidP="003F27F2">
      <w:pPr>
        <w:pStyle w:val="ListParagraph"/>
        <w:numPr>
          <w:ilvl w:val="0"/>
          <w:numId w:val="1"/>
        </w:numPr>
        <w:spacing w:before="120" w:after="0" w:line="288" w:lineRule="auto"/>
        <w:jc w:val="both"/>
        <w:rPr>
          <w:rFonts w:ascii="Times New Roman" w:hAnsi="Times New Roman" w:cs="Times New Roman"/>
          <w:bCs/>
          <w:sz w:val="28"/>
          <w:szCs w:val="27"/>
        </w:rPr>
      </w:pPr>
      <w:r w:rsidRPr="002E2BA1">
        <w:rPr>
          <w:rFonts w:ascii="Times New Roman" w:hAnsi="Times New Roman" w:cs="Times New Roman"/>
          <w:b/>
          <w:bCs/>
          <w:sz w:val="28"/>
          <w:szCs w:val="27"/>
        </w:rPr>
        <w:t>Xây dựng Báo cáo Phân tích</w:t>
      </w:r>
      <w:r w:rsidRPr="002E2BA1">
        <w:rPr>
          <w:rFonts w:ascii="Times New Roman" w:hAnsi="Times New Roman" w:cs="Times New Roman"/>
          <w:bCs/>
          <w:sz w:val="28"/>
          <w:szCs w:val="27"/>
        </w:rPr>
        <w:t xml:space="preserve"> thực tiễn</w:t>
      </w:r>
      <w:r>
        <w:rPr>
          <w:rFonts w:ascii="Times New Roman" w:hAnsi="Times New Roman" w:cs="Times New Roman"/>
          <w:bCs/>
          <w:sz w:val="28"/>
          <w:szCs w:val="27"/>
        </w:rPr>
        <w:t xml:space="preserve"> của Việt Nam</w:t>
      </w:r>
      <w:r w:rsidRPr="002E2BA1">
        <w:rPr>
          <w:rFonts w:ascii="Times New Roman" w:hAnsi="Times New Roman" w:cs="Times New Roman"/>
          <w:bCs/>
          <w:sz w:val="28"/>
          <w:szCs w:val="27"/>
        </w:rPr>
        <w:t xml:space="preserve"> về quản lý và đăng ký thuốc, đối chiếu với khung pháp lý của các nước trong khu vực hoặc các nước tham chiếu, cũng như đối chiếu với Hướng dẫn thực hành tốt quản lý thuốc (Good Regulatory Practice) của WHO: </w:t>
      </w:r>
      <w:r>
        <w:rPr>
          <w:rFonts w:ascii="Times New Roman" w:hAnsi="Times New Roman" w:cs="Times New Roman"/>
          <w:bCs/>
          <w:sz w:val="28"/>
          <w:szCs w:val="27"/>
        </w:rPr>
        <w:t>tháng 11-12</w:t>
      </w:r>
      <w:r w:rsidRPr="002E2BA1">
        <w:rPr>
          <w:rFonts w:ascii="Times New Roman" w:hAnsi="Times New Roman" w:cs="Times New Roman"/>
          <w:bCs/>
          <w:sz w:val="28"/>
          <w:szCs w:val="27"/>
        </w:rPr>
        <w:t>/2025</w:t>
      </w:r>
    </w:p>
    <w:p w:rsidR="003F27F2" w:rsidRPr="002E2BA1" w:rsidRDefault="003F27F2" w:rsidP="003F27F2">
      <w:pPr>
        <w:pStyle w:val="ListParagraph"/>
        <w:spacing w:before="120" w:after="0" w:line="288" w:lineRule="auto"/>
        <w:jc w:val="both"/>
        <w:rPr>
          <w:rFonts w:ascii="Times New Roman" w:hAnsi="Times New Roman" w:cs="Times New Roman"/>
          <w:bCs/>
          <w:sz w:val="28"/>
          <w:szCs w:val="27"/>
        </w:rPr>
      </w:pPr>
    </w:p>
    <w:p w:rsidR="003F27F2" w:rsidRPr="002E2BA1" w:rsidRDefault="003F27F2" w:rsidP="003F27F2">
      <w:pPr>
        <w:pStyle w:val="ListParagraph"/>
        <w:numPr>
          <w:ilvl w:val="0"/>
          <w:numId w:val="1"/>
        </w:numPr>
        <w:spacing w:before="120" w:after="0" w:line="288" w:lineRule="auto"/>
        <w:rPr>
          <w:rFonts w:ascii="Times New Roman" w:hAnsi="Times New Roman" w:cs="Times New Roman"/>
          <w:b/>
          <w:bCs/>
          <w:sz w:val="28"/>
          <w:szCs w:val="27"/>
        </w:rPr>
      </w:pPr>
      <w:r w:rsidRPr="002E2BA1">
        <w:rPr>
          <w:rFonts w:ascii="Times New Roman" w:hAnsi="Times New Roman" w:cs="Times New Roman"/>
          <w:b/>
          <w:bCs/>
          <w:sz w:val="28"/>
          <w:szCs w:val="27"/>
        </w:rPr>
        <w:t>Tổ chức chuỗi các sự kiện:</w:t>
      </w:r>
    </w:p>
    <w:p w:rsidR="003F27F2" w:rsidRPr="002E2BA1" w:rsidRDefault="003F27F2" w:rsidP="003F27F2">
      <w:pPr>
        <w:pStyle w:val="ListParagraph"/>
        <w:numPr>
          <w:ilvl w:val="0"/>
          <w:numId w:val="3"/>
        </w:numPr>
        <w:spacing w:before="120" w:after="0" w:line="288" w:lineRule="auto"/>
        <w:jc w:val="both"/>
        <w:rPr>
          <w:rFonts w:ascii="Times New Roman" w:hAnsi="Times New Roman" w:cs="Times New Roman"/>
          <w:bCs/>
          <w:sz w:val="28"/>
          <w:szCs w:val="27"/>
        </w:rPr>
      </w:pPr>
      <w:r w:rsidRPr="002E2BA1">
        <w:rPr>
          <w:rFonts w:ascii="Times New Roman" w:hAnsi="Times New Roman" w:cs="Times New Roman"/>
          <w:bCs/>
          <w:sz w:val="28"/>
          <w:szCs w:val="27"/>
        </w:rPr>
        <w:t>Chuỗi hội thảo 03 ngày</w:t>
      </w:r>
      <w:r>
        <w:rPr>
          <w:rFonts w:ascii="Times New Roman" w:hAnsi="Times New Roman" w:cs="Times New Roman"/>
          <w:bCs/>
          <w:sz w:val="28"/>
          <w:szCs w:val="27"/>
        </w:rPr>
        <w:t>: công bố kết quả của Báo cáo Phân tích,</w:t>
      </w:r>
      <w:r w:rsidRPr="002E2BA1">
        <w:rPr>
          <w:rFonts w:ascii="Times New Roman" w:hAnsi="Times New Roman" w:cs="Times New Roman"/>
          <w:bCs/>
          <w:sz w:val="28"/>
          <w:szCs w:val="27"/>
        </w:rPr>
        <w:t xml:space="preserve"> chia sẻ</w:t>
      </w:r>
      <w:r>
        <w:rPr>
          <w:rFonts w:ascii="Times New Roman" w:hAnsi="Times New Roman" w:cs="Times New Roman"/>
          <w:bCs/>
          <w:sz w:val="28"/>
          <w:szCs w:val="27"/>
        </w:rPr>
        <w:t xml:space="preserve"> kinh nghiệm trong nước và quốc tế </w:t>
      </w:r>
      <w:r w:rsidRPr="002E2BA1">
        <w:rPr>
          <w:rFonts w:ascii="Times New Roman" w:hAnsi="Times New Roman" w:cs="Times New Roman"/>
          <w:bCs/>
          <w:sz w:val="28"/>
          <w:szCs w:val="27"/>
        </w:rPr>
        <w:t>về</w:t>
      </w:r>
      <w:r>
        <w:rPr>
          <w:rFonts w:ascii="Times New Roman" w:hAnsi="Times New Roman" w:cs="Times New Roman"/>
          <w:bCs/>
          <w:sz w:val="28"/>
          <w:szCs w:val="27"/>
        </w:rPr>
        <w:t xml:space="preserve"> thực hành quản lý thuốc tốt, </w:t>
      </w:r>
      <w:r w:rsidRPr="002E2BA1">
        <w:rPr>
          <w:rFonts w:ascii="Times New Roman" w:hAnsi="Times New Roman" w:cs="Times New Roman"/>
          <w:bCs/>
          <w:sz w:val="28"/>
          <w:szCs w:val="27"/>
        </w:rPr>
        <w:t>quy định cụ thể triển khai cơ chế tham chiếu</w:t>
      </w:r>
      <w:r>
        <w:rPr>
          <w:rFonts w:ascii="Times New Roman" w:hAnsi="Times New Roman" w:cs="Times New Roman"/>
          <w:bCs/>
          <w:sz w:val="28"/>
          <w:szCs w:val="27"/>
        </w:rPr>
        <w:t xml:space="preserve">, sáng kiến </w:t>
      </w:r>
      <w:r w:rsidRPr="00DE5D75">
        <w:rPr>
          <w:rFonts w:ascii="Times New Roman" w:hAnsi="Times New Roman" w:cs="Times New Roman"/>
          <w:bCs/>
          <w:sz w:val="28"/>
          <w:szCs w:val="27"/>
        </w:rPr>
        <w:t>thúc đẩy sản xuất thuốc chất lượng cao tại Việt Nam</w:t>
      </w:r>
      <w:r w:rsidRPr="002E2BA1">
        <w:rPr>
          <w:rFonts w:ascii="Times New Roman" w:hAnsi="Times New Roman" w:cs="Times New Roman"/>
          <w:bCs/>
          <w:sz w:val="28"/>
          <w:szCs w:val="27"/>
        </w:rPr>
        <w:t>: tháng 1</w:t>
      </w:r>
      <w:r>
        <w:rPr>
          <w:rFonts w:ascii="Times New Roman" w:hAnsi="Times New Roman" w:cs="Times New Roman"/>
          <w:bCs/>
          <w:sz w:val="28"/>
          <w:szCs w:val="27"/>
        </w:rPr>
        <w:t>2</w:t>
      </w:r>
      <w:r w:rsidRPr="002E2BA1">
        <w:rPr>
          <w:rFonts w:ascii="Times New Roman" w:hAnsi="Times New Roman" w:cs="Times New Roman"/>
          <w:bCs/>
          <w:sz w:val="28"/>
          <w:szCs w:val="27"/>
        </w:rPr>
        <w:t>/2025</w:t>
      </w:r>
    </w:p>
    <w:p w:rsidR="003F27F2" w:rsidRDefault="003F27F2" w:rsidP="003F27F2">
      <w:pPr>
        <w:pStyle w:val="ListParagraph"/>
        <w:numPr>
          <w:ilvl w:val="0"/>
          <w:numId w:val="3"/>
        </w:numPr>
        <w:spacing w:before="120" w:after="0" w:line="288" w:lineRule="auto"/>
        <w:jc w:val="both"/>
        <w:rPr>
          <w:rFonts w:ascii="Times New Roman" w:hAnsi="Times New Roman" w:cs="Times New Roman"/>
          <w:bCs/>
          <w:sz w:val="28"/>
          <w:szCs w:val="27"/>
        </w:rPr>
      </w:pPr>
      <w:r w:rsidRPr="002E2BA1">
        <w:rPr>
          <w:rFonts w:ascii="Times New Roman" w:hAnsi="Times New Roman" w:cs="Times New Roman"/>
          <w:bCs/>
          <w:sz w:val="28"/>
          <w:szCs w:val="27"/>
        </w:rPr>
        <w:t>01 ngày tập huấn về Hướng dẫn của WHO về các hồ sơ thay đổi của vắc-xin: tháng 1</w:t>
      </w:r>
      <w:r>
        <w:rPr>
          <w:rFonts w:ascii="Times New Roman" w:hAnsi="Times New Roman" w:cs="Times New Roman"/>
          <w:bCs/>
          <w:sz w:val="28"/>
          <w:szCs w:val="27"/>
        </w:rPr>
        <w:t>2</w:t>
      </w:r>
      <w:r w:rsidRPr="002E2BA1">
        <w:rPr>
          <w:rFonts w:ascii="Times New Roman" w:hAnsi="Times New Roman" w:cs="Times New Roman"/>
          <w:bCs/>
          <w:sz w:val="28"/>
          <w:szCs w:val="27"/>
        </w:rPr>
        <w:t>/2025</w:t>
      </w:r>
    </w:p>
    <w:p w:rsidR="003F27F2" w:rsidRPr="00DE5D75" w:rsidRDefault="003F27F2" w:rsidP="003F27F2">
      <w:pPr>
        <w:pStyle w:val="ListParagraph"/>
        <w:numPr>
          <w:ilvl w:val="0"/>
          <w:numId w:val="3"/>
        </w:numPr>
        <w:spacing w:before="120" w:after="0" w:line="288" w:lineRule="auto"/>
        <w:jc w:val="both"/>
        <w:rPr>
          <w:rFonts w:ascii="Times New Roman" w:hAnsi="Times New Roman" w:cs="Times New Roman"/>
          <w:bCs/>
          <w:sz w:val="28"/>
          <w:szCs w:val="27"/>
        </w:rPr>
      </w:pPr>
      <w:r w:rsidRPr="00DE5D75">
        <w:rPr>
          <w:rFonts w:ascii="Times New Roman" w:hAnsi="Times New Roman" w:cs="Times New Roman"/>
          <w:bCs/>
          <w:sz w:val="28"/>
          <w:szCs w:val="27"/>
        </w:rPr>
        <w:t>Các sự kiện tiếp nối để</w:t>
      </w:r>
      <w:r>
        <w:rPr>
          <w:rFonts w:ascii="Times New Roman" w:hAnsi="Times New Roman" w:cs="Times New Roman"/>
          <w:bCs/>
          <w:sz w:val="28"/>
          <w:szCs w:val="27"/>
        </w:rPr>
        <w:t xml:space="preserve">: (i) </w:t>
      </w:r>
      <w:r w:rsidRPr="00DE5D75">
        <w:rPr>
          <w:rFonts w:ascii="Times New Roman" w:hAnsi="Times New Roman" w:cs="Times New Roman"/>
          <w:bCs/>
          <w:sz w:val="28"/>
          <w:szCs w:val="27"/>
        </w:rPr>
        <w:t>tiếp tục hoàn thiện các quy định pháp luật trong lĩnh vực dược</w:t>
      </w:r>
      <w:r>
        <w:rPr>
          <w:rFonts w:ascii="Times New Roman" w:hAnsi="Times New Roman" w:cs="Times New Roman"/>
          <w:bCs/>
          <w:sz w:val="28"/>
          <w:szCs w:val="27"/>
        </w:rPr>
        <w:t>, (ii) nâng cao năng lực của doanh nghiệp, (iii) phối hợp với cơ quan quản lý để triển khai hiệu quả các cơ chế nhằm nâng cao chất lượng thuốc và năng lực cạnh tranh của doanh nghiệp Việt Nam, phù hợp với thông lệ quốc tế</w:t>
      </w:r>
      <w:r w:rsidRPr="00DE5D75">
        <w:rPr>
          <w:rFonts w:ascii="Times New Roman" w:hAnsi="Times New Roman" w:cs="Times New Roman"/>
          <w:bCs/>
          <w:sz w:val="28"/>
          <w:szCs w:val="27"/>
        </w:rPr>
        <w:t>: năm 2026</w:t>
      </w:r>
    </w:p>
    <w:p w:rsidR="003F27F2" w:rsidRPr="002E2BA1" w:rsidRDefault="003F27F2" w:rsidP="003F27F2">
      <w:pPr>
        <w:pStyle w:val="ListParagraph"/>
        <w:spacing w:before="120" w:after="0" w:line="288" w:lineRule="auto"/>
        <w:jc w:val="both"/>
        <w:rPr>
          <w:rFonts w:ascii="Times New Roman" w:hAnsi="Times New Roman" w:cs="Times New Roman"/>
          <w:bCs/>
          <w:sz w:val="28"/>
          <w:szCs w:val="27"/>
        </w:rPr>
      </w:pPr>
    </w:p>
    <w:p w:rsidR="003F27F2" w:rsidRPr="002E2BA1" w:rsidRDefault="003F27F2" w:rsidP="003F27F2">
      <w:pPr>
        <w:pStyle w:val="ListParagraph"/>
        <w:numPr>
          <w:ilvl w:val="0"/>
          <w:numId w:val="1"/>
        </w:numPr>
        <w:spacing w:before="120" w:after="0" w:line="288" w:lineRule="auto"/>
        <w:jc w:val="both"/>
        <w:rPr>
          <w:rFonts w:ascii="Times New Roman" w:hAnsi="Times New Roman" w:cs="Times New Roman"/>
          <w:b/>
          <w:bCs/>
          <w:sz w:val="28"/>
          <w:szCs w:val="27"/>
        </w:rPr>
      </w:pPr>
      <w:r w:rsidRPr="002E2BA1">
        <w:rPr>
          <w:rFonts w:ascii="Times New Roman" w:hAnsi="Times New Roman" w:cs="Times New Roman"/>
          <w:b/>
          <w:bCs/>
          <w:sz w:val="28"/>
          <w:szCs w:val="27"/>
        </w:rPr>
        <w:t>Các hoạt động truyền thông và kết nối doanh nghiệp để triển khai thi hành</w:t>
      </w:r>
      <w:r>
        <w:rPr>
          <w:rFonts w:ascii="Times New Roman" w:hAnsi="Times New Roman" w:cs="Times New Roman"/>
          <w:b/>
          <w:bCs/>
          <w:sz w:val="28"/>
          <w:szCs w:val="27"/>
        </w:rPr>
        <w:t xml:space="preserve"> pháp luật về</w:t>
      </w:r>
      <w:r w:rsidRPr="002E2BA1">
        <w:rPr>
          <w:rFonts w:ascii="Times New Roman" w:hAnsi="Times New Roman" w:cs="Times New Roman"/>
          <w:b/>
          <w:bCs/>
          <w:sz w:val="28"/>
          <w:szCs w:val="27"/>
        </w:rPr>
        <w:t xml:space="preserve"> Dược một cách hiệu quả: từ quý 4/2025</w:t>
      </w:r>
    </w:p>
    <w:p w:rsidR="003F27F2" w:rsidRPr="002E2BA1" w:rsidRDefault="003F27F2" w:rsidP="003F27F2">
      <w:pPr>
        <w:pStyle w:val="ListParagraph"/>
        <w:numPr>
          <w:ilvl w:val="0"/>
          <w:numId w:val="3"/>
        </w:numPr>
        <w:spacing w:before="120" w:after="0" w:line="288" w:lineRule="auto"/>
        <w:jc w:val="both"/>
        <w:rPr>
          <w:rFonts w:ascii="Times New Roman" w:hAnsi="Times New Roman" w:cs="Times New Roman"/>
          <w:bCs/>
          <w:sz w:val="28"/>
          <w:szCs w:val="27"/>
        </w:rPr>
      </w:pPr>
      <w:r w:rsidRPr="002E2BA1">
        <w:rPr>
          <w:rFonts w:ascii="Times New Roman" w:hAnsi="Times New Roman" w:cs="Times New Roman"/>
          <w:bCs/>
          <w:sz w:val="28"/>
          <w:szCs w:val="27"/>
        </w:rPr>
        <w:t xml:space="preserve">Kết nối doanh nghiệp với doanh nghiệp </w:t>
      </w:r>
    </w:p>
    <w:p w:rsidR="003F27F2" w:rsidRPr="002E2BA1" w:rsidRDefault="003F27F2" w:rsidP="003F27F2">
      <w:pPr>
        <w:pStyle w:val="ListParagraph"/>
        <w:numPr>
          <w:ilvl w:val="0"/>
          <w:numId w:val="3"/>
        </w:numPr>
        <w:spacing w:before="120" w:after="0" w:line="288" w:lineRule="auto"/>
        <w:jc w:val="both"/>
        <w:rPr>
          <w:rFonts w:ascii="Times New Roman" w:hAnsi="Times New Roman" w:cs="Times New Roman"/>
          <w:bCs/>
          <w:sz w:val="28"/>
          <w:szCs w:val="27"/>
        </w:rPr>
      </w:pPr>
      <w:r w:rsidRPr="002E2BA1">
        <w:rPr>
          <w:rFonts w:ascii="Times New Roman" w:hAnsi="Times New Roman" w:cs="Times New Roman"/>
          <w:bCs/>
          <w:sz w:val="28"/>
          <w:szCs w:val="27"/>
        </w:rPr>
        <w:t>Đối thoại, thảo luận giữa doanh nghiệp với cơ quan quản lý nhà nước chuyên ngành</w:t>
      </w:r>
    </w:p>
    <w:p w:rsidR="003F27F2" w:rsidRPr="002E2BA1" w:rsidRDefault="003F27F2" w:rsidP="003F27F2">
      <w:pPr>
        <w:pStyle w:val="ListParagraph"/>
        <w:numPr>
          <w:ilvl w:val="0"/>
          <w:numId w:val="3"/>
        </w:numPr>
        <w:spacing w:before="120" w:after="0" w:line="288" w:lineRule="auto"/>
        <w:jc w:val="both"/>
        <w:rPr>
          <w:rFonts w:ascii="Times New Roman" w:hAnsi="Times New Roman" w:cs="Times New Roman"/>
          <w:bCs/>
          <w:sz w:val="28"/>
          <w:szCs w:val="27"/>
        </w:rPr>
      </w:pPr>
      <w:r w:rsidRPr="002E2BA1">
        <w:rPr>
          <w:rFonts w:ascii="Times New Roman" w:hAnsi="Times New Roman" w:cs="Times New Roman"/>
          <w:bCs/>
          <w:sz w:val="28"/>
          <w:szCs w:val="27"/>
        </w:rPr>
        <w:t xml:space="preserve">Truyền thông chính sách và quy định mới của pháp luật về dược tại Việt Nam </w:t>
      </w:r>
    </w:p>
    <w:p w:rsidR="003F27F2" w:rsidRPr="002E2BA1" w:rsidRDefault="003F27F2" w:rsidP="003F27F2">
      <w:pPr>
        <w:pStyle w:val="ListParagraph"/>
        <w:numPr>
          <w:ilvl w:val="0"/>
          <w:numId w:val="3"/>
        </w:numPr>
        <w:spacing w:before="120" w:after="0" w:line="288" w:lineRule="auto"/>
        <w:jc w:val="both"/>
        <w:rPr>
          <w:rFonts w:ascii="Times New Roman" w:hAnsi="Times New Roman" w:cs="Times New Roman"/>
          <w:bCs/>
          <w:sz w:val="28"/>
          <w:szCs w:val="27"/>
        </w:rPr>
      </w:pPr>
      <w:r w:rsidRPr="002E2BA1">
        <w:rPr>
          <w:rFonts w:ascii="Times New Roman" w:hAnsi="Times New Roman" w:cs="Times New Roman"/>
          <w:bCs/>
          <w:sz w:val="28"/>
          <w:szCs w:val="27"/>
        </w:rPr>
        <w:t xml:space="preserve">Các hoạt động khác </w:t>
      </w:r>
      <w:r>
        <w:rPr>
          <w:rFonts w:ascii="Times New Roman" w:hAnsi="Times New Roman" w:cs="Times New Roman"/>
          <w:bCs/>
          <w:sz w:val="28"/>
          <w:szCs w:val="27"/>
        </w:rPr>
        <w:t xml:space="preserve">kịp thời </w:t>
      </w:r>
      <w:r w:rsidRPr="002E2BA1">
        <w:rPr>
          <w:rFonts w:ascii="Times New Roman" w:hAnsi="Times New Roman" w:cs="Times New Roman"/>
          <w:bCs/>
          <w:sz w:val="28"/>
          <w:szCs w:val="27"/>
        </w:rPr>
        <w:t>đáp ứng yêu cầu từ thực tiễn của các doanh nghiệp.</w:t>
      </w:r>
    </w:p>
    <w:p w:rsidR="003F27F2" w:rsidRPr="002E2BA1" w:rsidRDefault="003F27F2" w:rsidP="003F27F2">
      <w:pPr>
        <w:spacing w:before="120" w:after="0" w:line="276" w:lineRule="auto"/>
        <w:jc w:val="both"/>
        <w:rPr>
          <w:rFonts w:ascii="Times New Roman" w:hAnsi="Times New Roman" w:cs="Times New Roman"/>
          <w:bCs/>
          <w:sz w:val="28"/>
          <w:szCs w:val="27"/>
        </w:rPr>
      </w:pPr>
    </w:p>
    <w:p w:rsidR="00F96E15" w:rsidRPr="00F96E15" w:rsidRDefault="00F96E15" w:rsidP="00F96E15">
      <w:pPr>
        <w:spacing w:before="60" w:after="0" w:line="264" w:lineRule="auto"/>
        <w:ind w:left="360"/>
        <w:rPr>
          <w:rFonts w:ascii="Times New Roman" w:hAnsi="Times New Roman" w:cs="Times New Roman"/>
          <w:bCs/>
          <w:sz w:val="27"/>
          <w:szCs w:val="27"/>
        </w:rPr>
      </w:pPr>
    </w:p>
    <w:p w:rsidR="007948FA" w:rsidRPr="00F96E15" w:rsidRDefault="00B357D7" w:rsidP="00433526">
      <w:pPr>
        <w:spacing w:before="120" w:after="0" w:line="276" w:lineRule="auto"/>
        <w:ind w:firstLine="720"/>
        <w:jc w:val="both"/>
        <w:rPr>
          <w:rFonts w:ascii="Times New Roman" w:hAnsi="Times New Roman" w:cs="Times New Roman"/>
          <w:b/>
          <w:lang w:val="en-US"/>
        </w:rPr>
      </w:pPr>
      <w:r>
        <w:rPr>
          <w:rFonts w:ascii="Times New Roman" w:hAnsi="Times New Roman" w:cs="Times New Roman"/>
          <w:b/>
          <w:lang w:val="en-US"/>
        </w:rPr>
        <w:t xml:space="preserve">5 </w:t>
      </w:r>
      <w:r w:rsidR="00D11290" w:rsidRPr="00F96E15">
        <w:rPr>
          <w:rFonts w:ascii="Times New Roman" w:hAnsi="Times New Roman" w:cs="Times New Roman"/>
          <w:b/>
          <w:lang w:val="en-US"/>
        </w:rPr>
        <w:t>LỢI ÍCH</w:t>
      </w:r>
      <w:r>
        <w:rPr>
          <w:rFonts w:ascii="Times New Roman" w:hAnsi="Times New Roman" w:cs="Times New Roman"/>
          <w:b/>
          <w:lang w:val="en-US"/>
        </w:rPr>
        <w:t xml:space="preserve"> CỦA DỰ ÁN</w:t>
      </w:r>
    </w:p>
    <w:p w:rsidR="00F96E15" w:rsidRPr="002F26BF" w:rsidRDefault="005906A0" w:rsidP="002F26BF">
      <w:pPr>
        <w:pStyle w:val="ListParagraph"/>
        <w:numPr>
          <w:ilvl w:val="0"/>
          <w:numId w:val="3"/>
        </w:numPr>
        <w:spacing w:before="60" w:after="0" w:line="264" w:lineRule="auto"/>
        <w:jc w:val="both"/>
        <w:rPr>
          <w:rFonts w:ascii="Times New Roman" w:hAnsi="Times New Roman" w:cs="Times New Roman"/>
          <w:bCs/>
          <w:sz w:val="27"/>
          <w:szCs w:val="27"/>
        </w:rPr>
      </w:pPr>
      <w:r w:rsidRPr="002F26BF">
        <w:rPr>
          <w:rFonts w:ascii="Times New Roman" w:hAnsi="Times New Roman" w:cs="Times New Roman"/>
          <w:bCs/>
          <w:sz w:val="27"/>
          <w:szCs w:val="27"/>
        </w:rPr>
        <w:lastRenderedPageBreak/>
        <w:t>Nâng cao năng lực</w:t>
      </w:r>
      <w:r w:rsidR="009F0810" w:rsidRPr="002F26BF">
        <w:rPr>
          <w:rFonts w:ascii="Times New Roman" w:hAnsi="Times New Roman" w:cs="Times New Roman"/>
          <w:bCs/>
          <w:sz w:val="27"/>
          <w:szCs w:val="27"/>
        </w:rPr>
        <w:t xml:space="preserve"> cho các doanh nghiệp thông qua chia sẻ kinh nghiệm về các thực hành tốt đang áp dụng tại các nước tiên tiến</w:t>
      </w:r>
      <w:r w:rsidR="00CA1D7B" w:rsidRPr="002F26BF">
        <w:rPr>
          <w:rFonts w:ascii="Times New Roman" w:hAnsi="Times New Roman" w:cs="Times New Roman"/>
          <w:bCs/>
          <w:sz w:val="27"/>
          <w:szCs w:val="27"/>
        </w:rPr>
        <w:t xml:space="preserve"> và giúp vận dụng hiệu quả quy định của pháp luật Việt Nam</w:t>
      </w:r>
      <w:r w:rsidR="009F0810" w:rsidRPr="002F26BF">
        <w:rPr>
          <w:rFonts w:ascii="Times New Roman" w:hAnsi="Times New Roman" w:cs="Times New Roman"/>
          <w:bCs/>
          <w:sz w:val="27"/>
          <w:szCs w:val="27"/>
        </w:rPr>
        <w:t>.</w:t>
      </w:r>
    </w:p>
    <w:p w:rsidR="005906A0" w:rsidRPr="002F26BF" w:rsidRDefault="005906A0" w:rsidP="002F26BF">
      <w:pPr>
        <w:pStyle w:val="ListParagraph"/>
        <w:numPr>
          <w:ilvl w:val="0"/>
          <w:numId w:val="3"/>
        </w:numPr>
        <w:spacing w:before="60" w:after="0" w:line="264" w:lineRule="auto"/>
        <w:jc w:val="both"/>
        <w:rPr>
          <w:rFonts w:ascii="Times New Roman" w:hAnsi="Times New Roman" w:cs="Times New Roman"/>
          <w:bCs/>
          <w:sz w:val="27"/>
          <w:szCs w:val="27"/>
        </w:rPr>
      </w:pPr>
      <w:r w:rsidRPr="002F26BF">
        <w:rPr>
          <w:rFonts w:ascii="Times New Roman" w:hAnsi="Times New Roman" w:cs="Times New Roman"/>
          <w:bCs/>
          <w:sz w:val="27"/>
          <w:szCs w:val="27"/>
        </w:rPr>
        <w:t>Trao quyền cho doanh nghiệp</w:t>
      </w:r>
      <w:r w:rsidR="00B357D7" w:rsidRPr="002F26BF">
        <w:rPr>
          <w:rFonts w:ascii="Times New Roman" w:hAnsi="Times New Roman" w:cs="Times New Roman"/>
          <w:bCs/>
          <w:sz w:val="27"/>
          <w:szCs w:val="27"/>
        </w:rPr>
        <w:t xml:space="preserve"> bằng việc</w:t>
      </w:r>
      <w:r w:rsidR="0001304A" w:rsidRPr="002F26BF">
        <w:rPr>
          <w:rFonts w:ascii="Times New Roman" w:hAnsi="Times New Roman" w:cs="Times New Roman"/>
          <w:bCs/>
          <w:sz w:val="27"/>
          <w:szCs w:val="27"/>
        </w:rPr>
        <w:t xml:space="preserve"> tham gia rà soát quy định và chỉ ra những khó khăn vướng mắc trong hoạt động sản xuất </w:t>
      </w:r>
      <w:r w:rsidR="00CA1D7B" w:rsidRPr="002F26BF">
        <w:rPr>
          <w:rFonts w:ascii="Times New Roman" w:hAnsi="Times New Roman" w:cs="Times New Roman"/>
          <w:bCs/>
          <w:sz w:val="27"/>
          <w:szCs w:val="27"/>
        </w:rPr>
        <w:t>kinh doanh</w:t>
      </w:r>
      <w:r w:rsidR="0001304A" w:rsidRPr="002F26BF">
        <w:rPr>
          <w:rFonts w:ascii="Times New Roman" w:hAnsi="Times New Roman" w:cs="Times New Roman"/>
          <w:bCs/>
          <w:sz w:val="27"/>
          <w:szCs w:val="27"/>
        </w:rPr>
        <w:t xml:space="preserve">, từ đó </w:t>
      </w:r>
      <w:r w:rsidR="00CA1D7B" w:rsidRPr="002F26BF">
        <w:rPr>
          <w:rFonts w:ascii="Times New Roman" w:hAnsi="Times New Roman" w:cs="Times New Roman"/>
          <w:bCs/>
          <w:sz w:val="27"/>
          <w:szCs w:val="27"/>
        </w:rPr>
        <w:t xml:space="preserve">đề xuất những vấn đề quan trọng cần thay đổi để </w:t>
      </w:r>
      <w:r w:rsidR="009F0810" w:rsidRPr="002F26BF">
        <w:rPr>
          <w:rFonts w:ascii="Times New Roman" w:hAnsi="Times New Roman" w:cs="Times New Roman"/>
          <w:bCs/>
          <w:sz w:val="27"/>
          <w:szCs w:val="27"/>
        </w:rPr>
        <w:t>góp phần cải cách các quy định về dược phẩm của Việt Nam hướng tới khuôn khổ quản lý thuốc hài hòa, bền vững, tạo thuận lợi cho thương mại và đầu tư</w:t>
      </w:r>
      <w:r w:rsidR="00CA1D7B" w:rsidRPr="002F26BF">
        <w:rPr>
          <w:rFonts w:ascii="Times New Roman" w:hAnsi="Times New Roman" w:cs="Times New Roman"/>
          <w:bCs/>
          <w:sz w:val="27"/>
          <w:szCs w:val="27"/>
        </w:rPr>
        <w:t>.</w:t>
      </w:r>
    </w:p>
    <w:p w:rsidR="005906A0" w:rsidRPr="002F26BF" w:rsidRDefault="00B357D7" w:rsidP="002F26BF">
      <w:pPr>
        <w:pStyle w:val="ListParagraph"/>
        <w:numPr>
          <w:ilvl w:val="0"/>
          <w:numId w:val="3"/>
        </w:numPr>
        <w:spacing w:before="60" w:after="0" w:line="264" w:lineRule="auto"/>
        <w:jc w:val="both"/>
        <w:rPr>
          <w:rFonts w:ascii="Times New Roman" w:hAnsi="Times New Roman" w:cs="Times New Roman"/>
          <w:bCs/>
          <w:sz w:val="27"/>
          <w:szCs w:val="27"/>
        </w:rPr>
      </w:pPr>
      <w:r w:rsidRPr="002F26BF">
        <w:rPr>
          <w:rFonts w:ascii="Times New Roman" w:hAnsi="Times New Roman" w:cs="Times New Roman"/>
          <w:bCs/>
          <w:sz w:val="27"/>
          <w:szCs w:val="27"/>
        </w:rPr>
        <w:t xml:space="preserve">Thúc đẩy tính minh bạch, cải cách thông qua việc đăng tải công khai báo cáo kỹ thuật, các </w:t>
      </w:r>
      <w:r w:rsidR="005906A0" w:rsidRPr="002F26BF">
        <w:rPr>
          <w:rFonts w:ascii="Times New Roman" w:hAnsi="Times New Roman" w:cs="Times New Roman"/>
          <w:bCs/>
          <w:sz w:val="27"/>
          <w:szCs w:val="27"/>
        </w:rPr>
        <w:t>đối thoại</w:t>
      </w:r>
      <w:r w:rsidRPr="002F26BF">
        <w:rPr>
          <w:rFonts w:ascii="Times New Roman" w:hAnsi="Times New Roman" w:cs="Times New Roman"/>
          <w:bCs/>
          <w:sz w:val="27"/>
          <w:szCs w:val="27"/>
        </w:rPr>
        <w:t xml:space="preserve"> giải quyết các vấn đề vướng mắc, các tài liệu về thực tiễn tốt trên thế giới.</w:t>
      </w:r>
    </w:p>
    <w:p w:rsidR="005906A0" w:rsidRPr="002F26BF" w:rsidRDefault="005906A0" w:rsidP="002F26BF">
      <w:pPr>
        <w:pStyle w:val="ListParagraph"/>
        <w:numPr>
          <w:ilvl w:val="0"/>
          <w:numId w:val="3"/>
        </w:numPr>
        <w:spacing w:before="60" w:after="0" w:line="264" w:lineRule="auto"/>
        <w:jc w:val="both"/>
        <w:rPr>
          <w:rFonts w:ascii="Times New Roman" w:hAnsi="Times New Roman" w:cs="Times New Roman"/>
          <w:bCs/>
          <w:sz w:val="27"/>
          <w:szCs w:val="27"/>
        </w:rPr>
      </w:pPr>
      <w:r w:rsidRPr="002F26BF">
        <w:rPr>
          <w:rFonts w:ascii="Times New Roman" w:hAnsi="Times New Roman" w:cs="Times New Roman"/>
          <w:bCs/>
          <w:sz w:val="27"/>
          <w:szCs w:val="27"/>
        </w:rPr>
        <w:t>Thúc đẩy việc xây dựng và thực thi chính sách dựa trên thực chứng</w:t>
      </w:r>
      <w:r w:rsidR="00B357D7" w:rsidRPr="002F26BF">
        <w:rPr>
          <w:rFonts w:ascii="Times New Roman" w:hAnsi="Times New Roman" w:cs="Times New Roman"/>
          <w:bCs/>
          <w:sz w:val="27"/>
          <w:szCs w:val="27"/>
        </w:rPr>
        <w:t xml:space="preserve"> thông qua sự đóng góp hoàn thiện hệ thống pháp luật về dược từ những </w:t>
      </w:r>
      <w:r w:rsidR="0001304A" w:rsidRPr="002F26BF">
        <w:rPr>
          <w:rFonts w:ascii="Times New Roman" w:hAnsi="Times New Roman" w:cs="Times New Roman"/>
          <w:bCs/>
          <w:sz w:val="27"/>
          <w:szCs w:val="27"/>
        </w:rPr>
        <w:t>phản ánh của doanh nghiệp</w:t>
      </w:r>
      <w:r w:rsidR="00B357D7" w:rsidRPr="002F26BF">
        <w:rPr>
          <w:rFonts w:ascii="Times New Roman" w:hAnsi="Times New Roman" w:cs="Times New Roman"/>
          <w:bCs/>
          <w:sz w:val="27"/>
          <w:szCs w:val="27"/>
        </w:rPr>
        <w:t>.</w:t>
      </w:r>
    </w:p>
    <w:p w:rsidR="0001304A" w:rsidRPr="002F26BF" w:rsidRDefault="005A0AB7" w:rsidP="002F26BF">
      <w:pPr>
        <w:pStyle w:val="ListParagraph"/>
        <w:numPr>
          <w:ilvl w:val="0"/>
          <w:numId w:val="3"/>
        </w:numPr>
        <w:spacing w:before="60" w:after="0" w:line="264" w:lineRule="auto"/>
        <w:jc w:val="both"/>
        <w:rPr>
          <w:rFonts w:ascii="Times New Roman" w:hAnsi="Times New Roman" w:cs="Times New Roman"/>
          <w:bCs/>
          <w:sz w:val="27"/>
          <w:szCs w:val="27"/>
        </w:rPr>
      </w:pPr>
      <w:r w:rsidRPr="002F26BF">
        <w:rPr>
          <w:rFonts w:ascii="Times New Roman" w:hAnsi="Times New Roman" w:cs="Times New Roman"/>
          <w:bCs/>
          <w:sz w:val="27"/>
          <w:szCs w:val="27"/>
        </w:rPr>
        <w:t>Nâng cao hiệu quả thực thi pháp luật</w:t>
      </w:r>
      <w:r w:rsidR="00B357D7" w:rsidRPr="002F26BF">
        <w:rPr>
          <w:rFonts w:ascii="Times New Roman" w:hAnsi="Times New Roman" w:cs="Times New Roman"/>
          <w:bCs/>
          <w:sz w:val="27"/>
          <w:szCs w:val="27"/>
        </w:rPr>
        <w:t xml:space="preserve"> về dược và t</w:t>
      </w:r>
      <w:r w:rsidRPr="002F26BF">
        <w:rPr>
          <w:rFonts w:ascii="Times New Roman" w:hAnsi="Times New Roman" w:cs="Times New Roman"/>
          <w:bCs/>
          <w:sz w:val="27"/>
          <w:szCs w:val="27"/>
        </w:rPr>
        <w:t>húc đẩy cải thiện môi trường kinh doanh thuận lợi cho doanh nghiệp</w:t>
      </w:r>
      <w:r w:rsidR="0001304A" w:rsidRPr="002F26BF">
        <w:rPr>
          <w:rFonts w:ascii="Times New Roman" w:hAnsi="Times New Roman" w:cs="Times New Roman"/>
          <w:bCs/>
          <w:sz w:val="27"/>
          <w:szCs w:val="27"/>
        </w:rPr>
        <w:t>, tăng cường vai trò của khu vực tư nhân và nâng cao chất lượng chăm sóc sức khỏe nhờ</w:t>
      </w:r>
      <w:r w:rsidR="00185862" w:rsidRPr="002F26BF">
        <w:rPr>
          <w:rFonts w:ascii="Times New Roman" w:hAnsi="Times New Roman" w:cs="Times New Roman"/>
          <w:bCs/>
          <w:sz w:val="27"/>
          <w:szCs w:val="27"/>
        </w:rPr>
        <w:t xml:space="preserve"> nâng cao</w:t>
      </w:r>
      <w:r w:rsidR="0001304A" w:rsidRPr="002F26BF">
        <w:rPr>
          <w:rFonts w:ascii="Times New Roman" w:hAnsi="Times New Roman" w:cs="Times New Roman"/>
          <w:bCs/>
          <w:sz w:val="27"/>
          <w:szCs w:val="27"/>
        </w:rPr>
        <w:t xml:space="preserve"> khả năng cạnh tranh trong lĩnh vực </w:t>
      </w:r>
      <w:r w:rsidR="00185862" w:rsidRPr="002F26BF">
        <w:rPr>
          <w:rFonts w:ascii="Times New Roman" w:hAnsi="Times New Roman" w:cs="Times New Roman"/>
          <w:bCs/>
          <w:sz w:val="27"/>
          <w:szCs w:val="27"/>
        </w:rPr>
        <w:t>dược</w:t>
      </w:r>
      <w:r w:rsidR="0001304A" w:rsidRPr="002F26BF">
        <w:rPr>
          <w:rFonts w:ascii="Times New Roman" w:hAnsi="Times New Roman" w:cs="Times New Roman"/>
          <w:bCs/>
          <w:sz w:val="27"/>
          <w:szCs w:val="27"/>
        </w:rPr>
        <w:t>.</w:t>
      </w:r>
    </w:p>
    <w:p w:rsidR="005A0AB7" w:rsidRDefault="005A0AB7" w:rsidP="002F26BF">
      <w:pPr>
        <w:spacing w:before="120" w:after="0" w:line="276" w:lineRule="auto"/>
        <w:jc w:val="both"/>
        <w:rPr>
          <w:rFonts w:ascii="Times New Roman" w:hAnsi="Times New Roman" w:cs="Times New Roman"/>
          <w:lang w:val="en-US"/>
        </w:rPr>
      </w:pPr>
    </w:p>
    <w:p w:rsidR="002F26BF" w:rsidRDefault="002F26BF">
      <w:pPr>
        <w:rPr>
          <w:rFonts w:ascii="Times New Roman" w:hAnsi="Times New Roman" w:cs="Times New Roman"/>
          <w:b/>
          <w:lang w:val="en-US"/>
        </w:rPr>
      </w:pPr>
      <w:r>
        <w:rPr>
          <w:rFonts w:ascii="Times New Roman" w:hAnsi="Times New Roman" w:cs="Times New Roman"/>
          <w:b/>
          <w:lang w:val="en-US"/>
        </w:rPr>
        <w:br w:type="page"/>
      </w:r>
    </w:p>
    <w:p w:rsidR="00D11290" w:rsidRPr="00F96E15" w:rsidRDefault="00D11290" w:rsidP="00433526">
      <w:pPr>
        <w:spacing w:before="120" w:after="0" w:line="276" w:lineRule="auto"/>
        <w:ind w:firstLine="720"/>
        <w:jc w:val="both"/>
        <w:rPr>
          <w:rFonts w:ascii="Times New Roman" w:hAnsi="Times New Roman" w:cs="Times New Roman"/>
          <w:b/>
          <w:lang w:val="en-US"/>
        </w:rPr>
      </w:pPr>
      <w:r w:rsidRPr="00F96E15">
        <w:rPr>
          <w:rFonts w:ascii="Times New Roman" w:hAnsi="Times New Roman" w:cs="Times New Roman"/>
          <w:b/>
          <w:lang w:val="en-US"/>
        </w:rPr>
        <w:lastRenderedPageBreak/>
        <w:t>MỤC ĐÍCH KÊU GỌI THAM GIA</w:t>
      </w:r>
    </w:p>
    <w:p w:rsidR="00D11290" w:rsidRDefault="00D11290" w:rsidP="00433526">
      <w:pPr>
        <w:spacing w:before="120" w:after="0" w:line="276" w:lineRule="auto"/>
        <w:ind w:firstLine="720"/>
        <w:jc w:val="both"/>
        <w:rPr>
          <w:rFonts w:ascii="Times New Roman" w:hAnsi="Times New Roman" w:cs="Times New Roman"/>
          <w:lang w:val="en-US"/>
        </w:rPr>
      </w:pPr>
      <w:r>
        <w:rPr>
          <w:rFonts w:ascii="Times New Roman" w:hAnsi="Times New Roman" w:cs="Times New Roman"/>
          <w:lang w:val="en-US"/>
        </w:rPr>
        <w:t>Nhằm tăng cường vai trò của các doanh nghiệp trong thúc đẩy</w:t>
      </w:r>
      <w:r w:rsidR="00BB6BF5">
        <w:rPr>
          <w:rFonts w:ascii="Times New Roman" w:hAnsi="Times New Roman" w:cs="Times New Roman"/>
          <w:lang w:val="en-US"/>
        </w:rPr>
        <w:t xml:space="preserve"> chất lượng quản lý dược tại Việt Nam, tạo môi trường bình đẳng và thuận lợi cho các doanh nghiệp, </w:t>
      </w:r>
      <w:r w:rsidR="00BB6BF5" w:rsidRPr="00BB6BF5">
        <w:rPr>
          <w:rFonts w:ascii="Times New Roman" w:hAnsi="Times New Roman" w:cs="Times New Roman"/>
          <w:lang w:val="en-US"/>
        </w:rPr>
        <w:t xml:space="preserve">nâng cao hiệu quả đăng ký và quản lý thuốc cũng như cải thiện khả năng tiếp cận thuốc của </w:t>
      </w:r>
      <w:r w:rsidR="00BB6BF5">
        <w:rPr>
          <w:rFonts w:ascii="Times New Roman" w:hAnsi="Times New Roman" w:cs="Times New Roman"/>
          <w:lang w:val="en-US"/>
        </w:rPr>
        <w:t>người dân</w:t>
      </w:r>
      <w:r w:rsidR="00BB6BF5" w:rsidRPr="00BB6BF5">
        <w:rPr>
          <w:rFonts w:ascii="Times New Roman" w:hAnsi="Times New Roman" w:cs="Times New Roman"/>
          <w:lang w:val="en-US"/>
        </w:rPr>
        <w:t xml:space="preserve">. </w:t>
      </w:r>
      <w:r w:rsidR="00BB6BF5">
        <w:rPr>
          <w:rFonts w:ascii="Times New Roman" w:hAnsi="Times New Roman" w:cs="Times New Roman"/>
          <w:lang w:val="en-US"/>
        </w:rPr>
        <w:t xml:space="preserve"> </w:t>
      </w:r>
    </w:p>
    <w:p w:rsidR="00D11290" w:rsidRDefault="00D11290" w:rsidP="00433526">
      <w:pPr>
        <w:spacing w:before="120" w:after="0" w:line="276" w:lineRule="auto"/>
        <w:ind w:firstLine="720"/>
        <w:jc w:val="both"/>
        <w:rPr>
          <w:rFonts w:ascii="Times New Roman" w:hAnsi="Times New Roman" w:cs="Times New Roman"/>
          <w:lang w:val="en-US"/>
        </w:rPr>
      </w:pPr>
      <w:r>
        <w:rPr>
          <w:rFonts w:ascii="Times New Roman" w:hAnsi="Times New Roman" w:cs="Times New Roman"/>
          <w:lang w:val="en-US"/>
        </w:rPr>
        <w:t>Dự án</w:t>
      </w:r>
      <w:r w:rsidR="00E14EDB">
        <w:rPr>
          <w:rFonts w:ascii="Times New Roman" w:hAnsi="Times New Roman" w:cs="Times New Roman"/>
          <w:lang w:val="en-US"/>
        </w:rPr>
        <w:t xml:space="preserve"> này sẽ</w:t>
      </w:r>
      <w:r>
        <w:rPr>
          <w:rFonts w:ascii="Times New Roman" w:hAnsi="Times New Roman" w:cs="Times New Roman"/>
          <w:lang w:val="en-US"/>
        </w:rPr>
        <w:t xml:space="preserve"> được vận hành dựa trên nguồn hỗ trợ từ các doanh nghiệp, kết hợp với sự hỗ trợ từ Nhóm Công tác Y tế của APEC và đóng góp của VCCI để tăng cường tính bền vững và lan tỏa của Dự án.</w:t>
      </w:r>
    </w:p>
    <w:p w:rsidR="0001304A" w:rsidRDefault="0001304A">
      <w:pPr>
        <w:rPr>
          <w:rFonts w:ascii="Times New Roman" w:hAnsi="Times New Roman" w:cs="Times New Roman"/>
          <w:b/>
          <w:lang w:val="en-US"/>
        </w:rPr>
      </w:pPr>
    </w:p>
    <w:p w:rsidR="00433526" w:rsidRDefault="00752DE3" w:rsidP="00433526">
      <w:pPr>
        <w:spacing w:before="120" w:after="0" w:line="276" w:lineRule="auto"/>
        <w:ind w:firstLine="720"/>
        <w:jc w:val="both"/>
        <w:rPr>
          <w:rFonts w:ascii="Times New Roman" w:hAnsi="Times New Roman" w:cs="Times New Roman"/>
          <w:b/>
          <w:lang w:val="en-US"/>
        </w:rPr>
      </w:pPr>
      <w:r w:rsidRPr="00F96E15">
        <w:rPr>
          <w:rFonts w:ascii="Times New Roman" w:hAnsi="Times New Roman" w:cs="Times New Roman"/>
          <w:b/>
          <w:lang w:val="en-US"/>
        </w:rPr>
        <w:t>QUYỀN LỢI</w:t>
      </w:r>
      <w:r w:rsidR="00185862">
        <w:rPr>
          <w:rFonts w:ascii="Times New Roman" w:hAnsi="Times New Roman" w:cs="Times New Roman"/>
          <w:b/>
          <w:lang w:val="en-US"/>
        </w:rPr>
        <w:t xml:space="preserve"> TỪ HOẠT ĐỘNG</w:t>
      </w:r>
      <w:r w:rsidRPr="00F96E15">
        <w:rPr>
          <w:rFonts w:ascii="Times New Roman" w:hAnsi="Times New Roman" w:cs="Times New Roman"/>
          <w:b/>
          <w:lang w:val="en-US"/>
        </w:rPr>
        <w:t xml:space="preserve"> TÀI TRỢ</w:t>
      </w:r>
    </w:p>
    <w:p w:rsidR="00185862" w:rsidRPr="004D696C" w:rsidRDefault="002367E8" w:rsidP="004D696C">
      <w:pPr>
        <w:pStyle w:val="ListParagraph"/>
        <w:numPr>
          <w:ilvl w:val="0"/>
          <w:numId w:val="3"/>
        </w:numPr>
        <w:spacing w:before="60" w:after="0" w:line="264" w:lineRule="auto"/>
        <w:jc w:val="both"/>
        <w:rPr>
          <w:rFonts w:ascii="Times New Roman" w:hAnsi="Times New Roman" w:cs="Times New Roman"/>
          <w:bCs/>
          <w:sz w:val="27"/>
          <w:szCs w:val="27"/>
        </w:rPr>
      </w:pPr>
      <w:r w:rsidRPr="004D696C">
        <w:rPr>
          <w:rFonts w:ascii="Times New Roman" w:hAnsi="Times New Roman" w:cs="Times New Roman"/>
          <w:bCs/>
          <w:sz w:val="27"/>
          <w:szCs w:val="27"/>
        </w:rPr>
        <w:t>Có k</w:t>
      </w:r>
      <w:r w:rsidR="00185862" w:rsidRPr="004D696C">
        <w:rPr>
          <w:rFonts w:ascii="Times New Roman" w:hAnsi="Times New Roman" w:cs="Times New Roman"/>
          <w:bCs/>
          <w:sz w:val="27"/>
          <w:szCs w:val="27"/>
        </w:rPr>
        <w:t xml:space="preserve">ênh </w:t>
      </w:r>
      <w:r w:rsidR="004F68E0" w:rsidRPr="004D696C">
        <w:rPr>
          <w:rFonts w:ascii="Times New Roman" w:hAnsi="Times New Roman" w:cs="Times New Roman"/>
          <w:bCs/>
          <w:sz w:val="27"/>
          <w:szCs w:val="27"/>
        </w:rPr>
        <w:t xml:space="preserve">hiệu quả </w:t>
      </w:r>
      <w:r w:rsidR="00185862" w:rsidRPr="004D696C">
        <w:rPr>
          <w:rFonts w:ascii="Times New Roman" w:hAnsi="Times New Roman" w:cs="Times New Roman"/>
          <w:bCs/>
          <w:sz w:val="27"/>
          <w:szCs w:val="27"/>
        </w:rPr>
        <w:t>cho việc kết nối trong cộng đồng</w:t>
      </w:r>
      <w:r w:rsidR="004F68E0" w:rsidRPr="004D696C">
        <w:rPr>
          <w:rFonts w:ascii="Times New Roman" w:hAnsi="Times New Roman" w:cs="Times New Roman"/>
          <w:bCs/>
          <w:sz w:val="27"/>
          <w:szCs w:val="27"/>
        </w:rPr>
        <w:t xml:space="preserve"> doanh nghiệp</w:t>
      </w:r>
      <w:r w:rsidR="00185862" w:rsidRPr="004D696C">
        <w:rPr>
          <w:rFonts w:ascii="Times New Roman" w:hAnsi="Times New Roman" w:cs="Times New Roman"/>
          <w:bCs/>
          <w:sz w:val="27"/>
          <w:szCs w:val="27"/>
        </w:rPr>
        <w:t xml:space="preserve"> và với cơ quan quản lý nhà nước chuyên ngành</w:t>
      </w:r>
    </w:p>
    <w:p w:rsidR="00185862" w:rsidRPr="004D696C" w:rsidRDefault="00185862" w:rsidP="004D696C">
      <w:pPr>
        <w:pStyle w:val="ListParagraph"/>
        <w:numPr>
          <w:ilvl w:val="0"/>
          <w:numId w:val="3"/>
        </w:numPr>
        <w:spacing w:before="60" w:after="0" w:line="264" w:lineRule="auto"/>
        <w:jc w:val="both"/>
        <w:rPr>
          <w:rFonts w:ascii="Times New Roman" w:hAnsi="Times New Roman" w:cs="Times New Roman"/>
          <w:bCs/>
          <w:sz w:val="27"/>
          <w:szCs w:val="27"/>
        </w:rPr>
      </w:pPr>
      <w:r w:rsidRPr="004D696C">
        <w:rPr>
          <w:rFonts w:ascii="Times New Roman" w:hAnsi="Times New Roman" w:cs="Times New Roman"/>
          <w:bCs/>
          <w:sz w:val="27"/>
          <w:szCs w:val="27"/>
        </w:rPr>
        <w:t>Có cơ hội tham gia</w:t>
      </w:r>
      <w:r w:rsidR="004F68E0" w:rsidRPr="004D696C">
        <w:rPr>
          <w:rFonts w:ascii="Times New Roman" w:hAnsi="Times New Roman" w:cs="Times New Roman"/>
          <w:bCs/>
          <w:sz w:val="27"/>
          <w:szCs w:val="27"/>
        </w:rPr>
        <w:t xml:space="preserve"> và đóng góp ý kiến trong</w:t>
      </w:r>
      <w:r w:rsidRPr="004D696C">
        <w:rPr>
          <w:rFonts w:ascii="Times New Roman" w:hAnsi="Times New Roman" w:cs="Times New Roman"/>
          <w:bCs/>
          <w:sz w:val="27"/>
          <w:szCs w:val="27"/>
        </w:rPr>
        <w:t xml:space="preserve"> các sự kiện, diễn đàn đối thoại chính sách quan trọng trong lĩnh vực dược</w:t>
      </w:r>
    </w:p>
    <w:p w:rsidR="004F68E0" w:rsidRPr="004D696C" w:rsidRDefault="004F68E0" w:rsidP="004D696C">
      <w:pPr>
        <w:pStyle w:val="ListParagraph"/>
        <w:numPr>
          <w:ilvl w:val="0"/>
          <w:numId w:val="3"/>
        </w:numPr>
        <w:spacing w:before="60" w:after="0" w:line="264" w:lineRule="auto"/>
        <w:jc w:val="both"/>
        <w:rPr>
          <w:rFonts w:ascii="Times New Roman" w:hAnsi="Times New Roman" w:cs="Times New Roman"/>
          <w:bCs/>
          <w:sz w:val="27"/>
          <w:szCs w:val="27"/>
        </w:rPr>
      </w:pPr>
      <w:r w:rsidRPr="004D696C">
        <w:rPr>
          <w:rFonts w:ascii="Times New Roman" w:hAnsi="Times New Roman" w:cs="Times New Roman"/>
          <w:bCs/>
          <w:sz w:val="27"/>
          <w:szCs w:val="27"/>
        </w:rPr>
        <w:t>Được cập nhật kinh nghiệm về các thực hành tốt đang áp dụng tại các nước tiên tiến và cách vận dụng hiệu quả quy định của pháp luật Việt Nam.</w:t>
      </w:r>
    </w:p>
    <w:p w:rsidR="004F68E0" w:rsidRDefault="004F68E0" w:rsidP="004D696C">
      <w:pPr>
        <w:pStyle w:val="ListParagraph"/>
        <w:numPr>
          <w:ilvl w:val="0"/>
          <w:numId w:val="3"/>
        </w:numPr>
        <w:spacing w:before="60" w:after="0" w:line="264" w:lineRule="auto"/>
        <w:jc w:val="both"/>
        <w:rPr>
          <w:rFonts w:ascii="Times New Roman" w:hAnsi="Times New Roman" w:cs="Times New Roman"/>
          <w:bCs/>
          <w:sz w:val="27"/>
          <w:szCs w:val="27"/>
        </w:rPr>
      </w:pPr>
      <w:r w:rsidRPr="004D696C">
        <w:rPr>
          <w:rFonts w:ascii="Times New Roman" w:hAnsi="Times New Roman" w:cs="Times New Roman"/>
          <w:bCs/>
          <w:sz w:val="27"/>
          <w:szCs w:val="27"/>
        </w:rPr>
        <w:t>Được tham gia tập huấn về Hướng dẫn của WHO về các hồ sơ thay đổi của vắc-xin</w:t>
      </w:r>
    </w:p>
    <w:p w:rsidR="00185862" w:rsidRPr="004D696C" w:rsidRDefault="00185862" w:rsidP="004D696C">
      <w:pPr>
        <w:pStyle w:val="ListParagraph"/>
        <w:numPr>
          <w:ilvl w:val="0"/>
          <w:numId w:val="3"/>
        </w:numPr>
        <w:spacing w:before="60" w:after="0" w:line="264" w:lineRule="auto"/>
        <w:jc w:val="both"/>
        <w:rPr>
          <w:rFonts w:ascii="Times New Roman" w:hAnsi="Times New Roman" w:cs="Times New Roman"/>
          <w:bCs/>
          <w:sz w:val="27"/>
          <w:szCs w:val="27"/>
        </w:rPr>
      </w:pPr>
      <w:r w:rsidRPr="004D696C">
        <w:rPr>
          <w:rFonts w:ascii="Times New Roman" w:hAnsi="Times New Roman" w:cs="Times New Roman"/>
          <w:bCs/>
          <w:sz w:val="27"/>
          <w:szCs w:val="27"/>
        </w:rPr>
        <w:t>Được ưu tiên hỗ trợ tư vấn chính sách pháp lý</w:t>
      </w:r>
      <w:r w:rsidR="004F68E0" w:rsidRPr="004D696C">
        <w:rPr>
          <w:rFonts w:ascii="Times New Roman" w:hAnsi="Times New Roman" w:cs="Times New Roman"/>
          <w:bCs/>
          <w:sz w:val="27"/>
          <w:szCs w:val="27"/>
        </w:rPr>
        <w:t xml:space="preserve"> </w:t>
      </w:r>
    </w:p>
    <w:p w:rsidR="00185862" w:rsidRDefault="00185862">
      <w:pPr>
        <w:rPr>
          <w:rFonts w:ascii="Times New Roman" w:hAnsi="Times New Roman" w:cs="Times New Roman"/>
          <w:b/>
          <w:lang w:val="en-US"/>
        </w:rPr>
      </w:pPr>
    </w:p>
    <w:p w:rsidR="003D1EDB" w:rsidRDefault="003D1EDB">
      <w:pPr>
        <w:rPr>
          <w:rFonts w:ascii="Times New Roman" w:hAnsi="Times New Roman" w:cs="Times New Roman"/>
          <w:b/>
          <w:lang w:val="en-US"/>
        </w:rPr>
      </w:pPr>
      <w:r>
        <w:rPr>
          <w:rFonts w:ascii="Times New Roman" w:hAnsi="Times New Roman" w:cs="Times New Roman"/>
          <w:b/>
          <w:lang w:val="en-US"/>
        </w:rPr>
        <w:br w:type="page"/>
      </w:r>
    </w:p>
    <w:p w:rsidR="00185862" w:rsidRDefault="00185862" w:rsidP="00433526">
      <w:pPr>
        <w:spacing w:before="120" w:after="0" w:line="276" w:lineRule="auto"/>
        <w:ind w:firstLine="720"/>
        <w:jc w:val="both"/>
        <w:rPr>
          <w:rFonts w:ascii="Times New Roman" w:hAnsi="Times New Roman" w:cs="Times New Roman"/>
          <w:b/>
          <w:lang w:val="en-US"/>
        </w:rPr>
      </w:pPr>
      <w:r>
        <w:rPr>
          <w:rFonts w:ascii="Times New Roman" w:hAnsi="Times New Roman" w:cs="Times New Roman"/>
          <w:b/>
          <w:lang w:val="en-US"/>
        </w:rPr>
        <w:lastRenderedPageBreak/>
        <w:t>CÁC HẠNG MỨC VÀ QUYỀN LỢI CỤ THỂ</w:t>
      </w:r>
    </w:p>
    <w:p w:rsidR="00185862" w:rsidRPr="00F96E15" w:rsidRDefault="00185862" w:rsidP="00433526">
      <w:pPr>
        <w:spacing w:before="120" w:after="0" w:line="276" w:lineRule="auto"/>
        <w:ind w:firstLine="720"/>
        <w:jc w:val="both"/>
        <w:rPr>
          <w:rFonts w:ascii="Times New Roman" w:hAnsi="Times New Roman" w:cs="Times New Roman"/>
          <w:b/>
          <w:lang w:val="en-US"/>
        </w:rPr>
      </w:pPr>
    </w:p>
    <w:tbl>
      <w:tblPr>
        <w:tblStyle w:val="TableGrid"/>
        <w:tblW w:w="9061" w:type="dxa"/>
        <w:jc w:val="center"/>
        <w:tblLook w:val="04A0" w:firstRow="1" w:lastRow="0" w:firstColumn="1" w:lastColumn="0" w:noHBand="0" w:noVBand="1"/>
      </w:tblPr>
      <w:tblGrid>
        <w:gridCol w:w="3089"/>
        <w:gridCol w:w="1625"/>
        <w:gridCol w:w="1494"/>
        <w:gridCol w:w="1484"/>
        <w:gridCol w:w="1369"/>
      </w:tblGrid>
      <w:tr w:rsidR="003F27F2" w:rsidTr="003F27F2">
        <w:trPr>
          <w:jc w:val="center"/>
        </w:trPr>
        <w:tc>
          <w:tcPr>
            <w:tcW w:w="3089" w:type="dxa"/>
            <w:vMerge w:val="restart"/>
          </w:tcPr>
          <w:p w:rsidR="003F27F2" w:rsidRDefault="003F27F2" w:rsidP="00291114">
            <w:pPr>
              <w:spacing w:before="120" w:line="276" w:lineRule="auto"/>
              <w:jc w:val="center"/>
              <w:rPr>
                <w:rFonts w:ascii="Times New Roman" w:hAnsi="Times New Roman" w:cs="Times New Roman"/>
                <w:lang w:val="en-US"/>
              </w:rPr>
            </w:pPr>
            <w:r>
              <w:rPr>
                <w:rFonts w:ascii="Times New Roman" w:hAnsi="Times New Roman" w:cs="Times New Roman"/>
                <w:lang w:val="en-US"/>
              </w:rPr>
              <w:t>Quyền lợi</w:t>
            </w:r>
          </w:p>
        </w:tc>
        <w:tc>
          <w:tcPr>
            <w:tcW w:w="1625" w:type="dxa"/>
          </w:tcPr>
          <w:p w:rsidR="003F27F2" w:rsidRDefault="003F27F2" w:rsidP="006F2B53">
            <w:pPr>
              <w:spacing w:before="120" w:line="276" w:lineRule="auto"/>
              <w:jc w:val="center"/>
              <w:rPr>
                <w:rFonts w:ascii="Times New Roman" w:hAnsi="Times New Roman" w:cs="Times New Roman"/>
                <w:lang w:val="en-US"/>
              </w:rPr>
            </w:pPr>
            <w:r>
              <w:rPr>
                <w:rFonts w:ascii="Times New Roman" w:hAnsi="Times New Roman" w:cs="Times New Roman"/>
                <w:lang w:val="en-US"/>
              </w:rPr>
              <w:t>Tài trợ Kim cương</w:t>
            </w:r>
          </w:p>
        </w:tc>
        <w:tc>
          <w:tcPr>
            <w:tcW w:w="1494" w:type="dxa"/>
          </w:tcPr>
          <w:p w:rsidR="003F27F2" w:rsidRDefault="003F27F2" w:rsidP="006F2B53">
            <w:pPr>
              <w:spacing w:before="120" w:line="276" w:lineRule="auto"/>
              <w:jc w:val="center"/>
              <w:rPr>
                <w:rFonts w:ascii="Times New Roman" w:hAnsi="Times New Roman" w:cs="Times New Roman"/>
                <w:lang w:val="en-US"/>
              </w:rPr>
            </w:pPr>
            <w:r>
              <w:rPr>
                <w:rFonts w:ascii="Times New Roman" w:hAnsi="Times New Roman" w:cs="Times New Roman"/>
                <w:lang w:val="en-US"/>
              </w:rPr>
              <w:t>Tài trợ Vàng</w:t>
            </w:r>
          </w:p>
        </w:tc>
        <w:tc>
          <w:tcPr>
            <w:tcW w:w="1484" w:type="dxa"/>
          </w:tcPr>
          <w:p w:rsidR="003F27F2" w:rsidRDefault="003F27F2" w:rsidP="006F2B53">
            <w:pPr>
              <w:spacing w:before="120" w:line="276" w:lineRule="auto"/>
              <w:jc w:val="center"/>
              <w:rPr>
                <w:rFonts w:ascii="Times New Roman" w:hAnsi="Times New Roman" w:cs="Times New Roman"/>
                <w:lang w:val="en-US"/>
              </w:rPr>
            </w:pPr>
            <w:r>
              <w:rPr>
                <w:rFonts w:ascii="Times New Roman" w:hAnsi="Times New Roman" w:cs="Times New Roman"/>
                <w:lang w:val="en-US"/>
              </w:rPr>
              <w:t>Tài trợ Bạc</w:t>
            </w:r>
          </w:p>
        </w:tc>
        <w:tc>
          <w:tcPr>
            <w:tcW w:w="1369" w:type="dxa"/>
          </w:tcPr>
          <w:p w:rsidR="003F27F2" w:rsidRDefault="003F27F2" w:rsidP="006F2B53">
            <w:pPr>
              <w:spacing w:before="120" w:line="276" w:lineRule="auto"/>
              <w:jc w:val="center"/>
              <w:rPr>
                <w:rFonts w:ascii="Times New Roman" w:hAnsi="Times New Roman" w:cs="Times New Roman"/>
                <w:lang w:val="en-US"/>
              </w:rPr>
            </w:pPr>
            <w:r>
              <w:rPr>
                <w:rFonts w:ascii="Times New Roman" w:hAnsi="Times New Roman" w:cs="Times New Roman"/>
                <w:lang w:val="en-US"/>
              </w:rPr>
              <w:t>Tài trợ</w:t>
            </w:r>
            <w:r>
              <w:rPr>
                <w:rFonts w:ascii="Times New Roman" w:hAnsi="Times New Roman" w:cs="Times New Roman"/>
                <w:lang w:val="en-US"/>
              </w:rPr>
              <w:t xml:space="preserve"> Đồng</w:t>
            </w:r>
          </w:p>
        </w:tc>
      </w:tr>
      <w:tr w:rsidR="003F27F2" w:rsidTr="003F27F2">
        <w:trPr>
          <w:jc w:val="center"/>
        </w:trPr>
        <w:tc>
          <w:tcPr>
            <w:tcW w:w="3089" w:type="dxa"/>
            <w:vMerge/>
          </w:tcPr>
          <w:p w:rsidR="003F27F2" w:rsidRDefault="003F27F2" w:rsidP="00B7498F">
            <w:pPr>
              <w:spacing w:before="120" w:line="276" w:lineRule="auto"/>
              <w:jc w:val="both"/>
              <w:rPr>
                <w:rFonts w:ascii="Times New Roman" w:hAnsi="Times New Roman" w:cs="Times New Roman"/>
                <w:lang w:val="en-US"/>
              </w:rPr>
            </w:pPr>
          </w:p>
        </w:tc>
        <w:tc>
          <w:tcPr>
            <w:tcW w:w="1625" w:type="dxa"/>
          </w:tcPr>
          <w:p w:rsidR="003F27F2" w:rsidRDefault="003F27F2" w:rsidP="006F2B53">
            <w:pPr>
              <w:spacing w:before="120" w:line="276" w:lineRule="auto"/>
              <w:jc w:val="center"/>
              <w:rPr>
                <w:rFonts w:ascii="Times New Roman" w:hAnsi="Times New Roman" w:cs="Times New Roman"/>
                <w:lang w:val="en-US"/>
              </w:rPr>
            </w:pPr>
            <w:r>
              <w:rPr>
                <w:rFonts w:ascii="Times New Roman" w:hAnsi="Times New Roman" w:cs="Times New Roman"/>
                <w:lang w:val="en-US"/>
              </w:rPr>
              <w:t>500 triệu đồng</w:t>
            </w:r>
          </w:p>
        </w:tc>
        <w:tc>
          <w:tcPr>
            <w:tcW w:w="1494" w:type="dxa"/>
          </w:tcPr>
          <w:p w:rsidR="003F27F2" w:rsidRDefault="003F27F2" w:rsidP="006F2B53">
            <w:pPr>
              <w:spacing w:before="120" w:line="276" w:lineRule="auto"/>
              <w:jc w:val="center"/>
              <w:rPr>
                <w:rFonts w:ascii="Times New Roman" w:hAnsi="Times New Roman" w:cs="Times New Roman"/>
                <w:lang w:val="en-US"/>
              </w:rPr>
            </w:pPr>
            <w:r>
              <w:rPr>
                <w:rFonts w:ascii="Times New Roman" w:hAnsi="Times New Roman" w:cs="Times New Roman"/>
                <w:lang w:val="en-US"/>
              </w:rPr>
              <w:t>300 triệu đồng</w:t>
            </w:r>
          </w:p>
        </w:tc>
        <w:tc>
          <w:tcPr>
            <w:tcW w:w="1484" w:type="dxa"/>
          </w:tcPr>
          <w:p w:rsidR="003F27F2" w:rsidRDefault="003F27F2" w:rsidP="006F2B53">
            <w:pPr>
              <w:spacing w:before="120" w:line="276" w:lineRule="auto"/>
              <w:jc w:val="center"/>
              <w:rPr>
                <w:rFonts w:ascii="Times New Roman" w:hAnsi="Times New Roman" w:cs="Times New Roman"/>
                <w:lang w:val="en-US"/>
              </w:rPr>
            </w:pPr>
            <w:r>
              <w:rPr>
                <w:rFonts w:ascii="Times New Roman" w:hAnsi="Times New Roman" w:cs="Times New Roman"/>
                <w:lang w:val="en-US"/>
              </w:rPr>
              <w:t>200 triệu đồng</w:t>
            </w:r>
          </w:p>
        </w:tc>
        <w:tc>
          <w:tcPr>
            <w:tcW w:w="1369" w:type="dxa"/>
          </w:tcPr>
          <w:p w:rsidR="003F27F2" w:rsidRDefault="003F27F2" w:rsidP="006F2B53">
            <w:pPr>
              <w:spacing w:before="120" w:line="276" w:lineRule="auto"/>
              <w:jc w:val="center"/>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00 triệu đồng</w:t>
            </w:r>
          </w:p>
        </w:tc>
      </w:tr>
      <w:tr w:rsidR="003F27F2" w:rsidTr="003F27F2">
        <w:trPr>
          <w:jc w:val="center"/>
        </w:trPr>
        <w:tc>
          <w:tcPr>
            <w:tcW w:w="3089" w:type="dxa"/>
          </w:tcPr>
          <w:p w:rsidR="003F27F2" w:rsidRPr="004F68E0" w:rsidRDefault="003F27F2" w:rsidP="00AC740B">
            <w:pPr>
              <w:spacing w:before="120" w:line="276" w:lineRule="auto"/>
              <w:jc w:val="both"/>
              <w:rPr>
                <w:rFonts w:ascii="Times New Roman" w:hAnsi="Times New Roman" w:cs="Times New Roman"/>
                <w:lang w:val="en-US"/>
              </w:rPr>
            </w:pPr>
            <w:bookmarkStart w:id="0" w:name="_GoBack" w:colFirst="4" w:colLast="4"/>
            <w:r>
              <w:rPr>
                <w:rFonts w:ascii="Times New Roman" w:hAnsi="Times New Roman" w:cs="Times New Roman"/>
                <w:lang w:val="en-US"/>
              </w:rPr>
              <w:t>Được ưu tiên tổ chức một hội thảo chuyên đề có liên quan trong chuỗi sự kiện</w:t>
            </w:r>
          </w:p>
        </w:tc>
        <w:tc>
          <w:tcPr>
            <w:tcW w:w="1625" w:type="dxa"/>
            <w:vAlign w:val="center"/>
          </w:tcPr>
          <w:p w:rsidR="003F27F2" w:rsidRDefault="003F27F2" w:rsidP="005D4763">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494" w:type="dxa"/>
            <w:vAlign w:val="center"/>
          </w:tcPr>
          <w:p w:rsidR="003F27F2" w:rsidRDefault="003F27F2" w:rsidP="005D4763">
            <w:pPr>
              <w:spacing w:before="120" w:line="276" w:lineRule="auto"/>
              <w:jc w:val="center"/>
              <w:rPr>
                <w:rFonts w:ascii="Times New Roman" w:hAnsi="Times New Roman" w:cs="Times New Roman"/>
                <w:lang w:val="en-US"/>
              </w:rPr>
            </w:pPr>
          </w:p>
        </w:tc>
        <w:tc>
          <w:tcPr>
            <w:tcW w:w="1484" w:type="dxa"/>
            <w:vAlign w:val="center"/>
          </w:tcPr>
          <w:p w:rsidR="003F27F2" w:rsidRDefault="003F27F2" w:rsidP="005D4763">
            <w:pPr>
              <w:spacing w:before="120" w:line="276" w:lineRule="auto"/>
              <w:jc w:val="center"/>
              <w:rPr>
                <w:rFonts w:ascii="Times New Roman" w:hAnsi="Times New Roman" w:cs="Times New Roman"/>
                <w:lang w:val="en-US"/>
              </w:rPr>
            </w:pPr>
          </w:p>
        </w:tc>
        <w:tc>
          <w:tcPr>
            <w:tcW w:w="1369" w:type="dxa"/>
          </w:tcPr>
          <w:p w:rsidR="003F27F2" w:rsidRDefault="003F27F2" w:rsidP="005D4763">
            <w:pPr>
              <w:spacing w:before="120" w:line="276" w:lineRule="auto"/>
              <w:jc w:val="center"/>
              <w:rPr>
                <w:rFonts w:ascii="Times New Roman" w:hAnsi="Times New Roman" w:cs="Times New Roman"/>
                <w:lang w:val="en-US"/>
              </w:rPr>
            </w:pPr>
          </w:p>
        </w:tc>
      </w:tr>
      <w:bookmarkEnd w:id="0"/>
      <w:tr w:rsidR="003F27F2" w:rsidTr="003F27F2">
        <w:trPr>
          <w:jc w:val="center"/>
        </w:trPr>
        <w:tc>
          <w:tcPr>
            <w:tcW w:w="3089" w:type="dxa"/>
          </w:tcPr>
          <w:p w:rsidR="003F27F2" w:rsidRDefault="003F27F2" w:rsidP="005D4763">
            <w:pPr>
              <w:spacing w:before="120" w:line="276" w:lineRule="auto"/>
              <w:jc w:val="both"/>
              <w:rPr>
                <w:rFonts w:ascii="Times New Roman" w:hAnsi="Times New Roman" w:cs="Times New Roman"/>
                <w:lang w:val="en-US"/>
              </w:rPr>
            </w:pPr>
            <w:r>
              <w:rPr>
                <w:rFonts w:ascii="Times New Roman" w:hAnsi="Times New Roman" w:cs="Times New Roman"/>
                <w:lang w:val="en-US"/>
              </w:rPr>
              <w:t>Được đặt tài liệu quảng bá về doanh nghiệp tại sự kiện</w:t>
            </w:r>
          </w:p>
        </w:tc>
        <w:tc>
          <w:tcPr>
            <w:tcW w:w="1625" w:type="dxa"/>
            <w:vAlign w:val="center"/>
          </w:tcPr>
          <w:p w:rsidR="003F27F2" w:rsidRDefault="003F27F2" w:rsidP="005D4763">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494" w:type="dxa"/>
            <w:vAlign w:val="center"/>
          </w:tcPr>
          <w:p w:rsidR="003F27F2" w:rsidRDefault="003F27F2" w:rsidP="005D4763">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484" w:type="dxa"/>
            <w:vAlign w:val="center"/>
          </w:tcPr>
          <w:p w:rsidR="003F27F2" w:rsidRDefault="003F27F2" w:rsidP="005D4763">
            <w:pPr>
              <w:spacing w:before="120" w:line="276" w:lineRule="auto"/>
              <w:jc w:val="center"/>
              <w:rPr>
                <w:rFonts w:ascii="Times New Roman" w:hAnsi="Times New Roman" w:cs="Times New Roman"/>
                <w:lang w:val="en-US"/>
              </w:rPr>
            </w:pPr>
          </w:p>
        </w:tc>
        <w:tc>
          <w:tcPr>
            <w:tcW w:w="1369" w:type="dxa"/>
          </w:tcPr>
          <w:p w:rsidR="003F27F2" w:rsidRDefault="003F27F2" w:rsidP="005D4763">
            <w:pPr>
              <w:spacing w:before="120" w:line="276" w:lineRule="auto"/>
              <w:jc w:val="center"/>
              <w:rPr>
                <w:rFonts w:ascii="Times New Roman" w:hAnsi="Times New Roman" w:cs="Times New Roman"/>
                <w:lang w:val="en-US"/>
              </w:rPr>
            </w:pPr>
          </w:p>
        </w:tc>
      </w:tr>
      <w:tr w:rsidR="003F27F2" w:rsidTr="003F27F2">
        <w:trPr>
          <w:jc w:val="center"/>
        </w:trPr>
        <w:tc>
          <w:tcPr>
            <w:tcW w:w="3089" w:type="dxa"/>
          </w:tcPr>
          <w:p w:rsidR="003F27F2" w:rsidRDefault="003F27F2" w:rsidP="00E14EDB">
            <w:pPr>
              <w:spacing w:before="120" w:line="276" w:lineRule="auto"/>
              <w:jc w:val="both"/>
              <w:rPr>
                <w:rFonts w:ascii="Times New Roman" w:hAnsi="Times New Roman" w:cs="Times New Roman"/>
                <w:lang w:val="en-US"/>
              </w:rPr>
            </w:pPr>
            <w:r>
              <w:rPr>
                <w:rFonts w:ascii="Times New Roman" w:hAnsi="Times New Roman" w:cs="Times New Roman"/>
                <w:lang w:val="en-US"/>
              </w:rPr>
              <w:t>Được ưu tiên trình bày tham luận tại hội thảo</w:t>
            </w:r>
          </w:p>
        </w:tc>
        <w:tc>
          <w:tcPr>
            <w:tcW w:w="1625" w:type="dxa"/>
            <w:vAlign w:val="center"/>
          </w:tcPr>
          <w:p w:rsidR="003F27F2" w:rsidRDefault="003F27F2" w:rsidP="005D4763">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494" w:type="dxa"/>
            <w:vAlign w:val="center"/>
          </w:tcPr>
          <w:p w:rsidR="003F27F2" w:rsidRDefault="003F27F2" w:rsidP="005D4763">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484" w:type="dxa"/>
            <w:vAlign w:val="center"/>
          </w:tcPr>
          <w:p w:rsidR="003F27F2" w:rsidRDefault="003F27F2" w:rsidP="005D4763">
            <w:pPr>
              <w:spacing w:before="120" w:line="276" w:lineRule="auto"/>
              <w:jc w:val="center"/>
              <w:rPr>
                <w:rFonts w:ascii="Times New Roman" w:hAnsi="Times New Roman" w:cs="Times New Roman"/>
                <w:lang w:val="en-US"/>
              </w:rPr>
            </w:pPr>
          </w:p>
        </w:tc>
        <w:tc>
          <w:tcPr>
            <w:tcW w:w="1369" w:type="dxa"/>
          </w:tcPr>
          <w:p w:rsidR="003F27F2" w:rsidRDefault="003F27F2" w:rsidP="005D4763">
            <w:pPr>
              <w:spacing w:before="120" w:line="276" w:lineRule="auto"/>
              <w:jc w:val="center"/>
              <w:rPr>
                <w:rFonts w:ascii="Times New Roman" w:hAnsi="Times New Roman" w:cs="Times New Roman"/>
                <w:lang w:val="en-US"/>
              </w:rPr>
            </w:pPr>
          </w:p>
        </w:tc>
      </w:tr>
      <w:tr w:rsidR="003F27F2" w:rsidTr="003F27F2">
        <w:trPr>
          <w:jc w:val="center"/>
        </w:trPr>
        <w:tc>
          <w:tcPr>
            <w:tcW w:w="3089" w:type="dxa"/>
          </w:tcPr>
          <w:p w:rsidR="003F27F2" w:rsidRDefault="003F27F2" w:rsidP="004D696C">
            <w:pPr>
              <w:spacing w:before="120" w:line="276" w:lineRule="auto"/>
              <w:jc w:val="both"/>
              <w:rPr>
                <w:rFonts w:ascii="Times New Roman" w:hAnsi="Times New Roman" w:cs="Times New Roman"/>
                <w:lang w:val="en-US"/>
              </w:rPr>
            </w:pPr>
            <w:r>
              <w:rPr>
                <w:rFonts w:ascii="Times New Roman" w:hAnsi="Times New Roman" w:cs="Times New Roman"/>
                <w:lang w:val="en-US"/>
              </w:rPr>
              <w:t>Thương hiệu (logo) được thể hiện trong thư mời hội thảo</w:t>
            </w:r>
          </w:p>
        </w:tc>
        <w:tc>
          <w:tcPr>
            <w:tcW w:w="1625" w:type="dxa"/>
            <w:vAlign w:val="center"/>
          </w:tcPr>
          <w:p w:rsidR="003F27F2" w:rsidRDefault="003F27F2" w:rsidP="005D4763">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494" w:type="dxa"/>
            <w:vAlign w:val="center"/>
          </w:tcPr>
          <w:p w:rsidR="003F27F2" w:rsidRDefault="003F27F2" w:rsidP="005D4763">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484" w:type="dxa"/>
            <w:vAlign w:val="center"/>
          </w:tcPr>
          <w:p w:rsidR="003F27F2" w:rsidRDefault="003F27F2" w:rsidP="005D4763">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369" w:type="dxa"/>
          </w:tcPr>
          <w:p w:rsidR="003F27F2" w:rsidRDefault="003F27F2" w:rsidP="005D4763">
            <w:pPr>
              <w:spacing w:before="120" w:line="276" w:lineRule="auto"/>
              <w:jc w:val="center"/>
              <w:rPr>
                <w:rFonts w:ascii="Times New Roman" w:hAnsi="Times New Roman" w:cs="Times New Roman"/>
                <w:lang w:val="en-US"/>
              </w:rPr>
            </w:pPr>
          </w:p>
        </w:tc>
      </w:tr>
      <w:tr w:rsidR="003F27F2" w:rsidTr="003F27F2">
        <w:trPr>
          <w:jc w:val="center"/>
        </w:trPr>
        <w:tc>
          <w:tcPr>
            <w:tcW w:w="3089" w:type="dxa"/>
          </w:tcPr>
          <w:p w:rsidR="003F27F2" w:rsidRDefault="003F27F2" w:rsidP="004D696C">
            <w:pPr>
              <w:spacing w:before="120" w:line="276" w:lineRule="auto"/>
              <w:jc w:val="both"/>
              <w:rPr>
                <w:rFonts w:ascii="Times New Roman" w:hAnsi="Times New Roman" w:cs="Times New Roman"/>
                <w:lang w:val="en-US"/>
              </w:rPr>
            </w:pPr>
            <w:r>
              <w:rPr>
                <w:rFonts w:ascii="Times New Roman" w:hAnsi="Times New Roman" w:cs="Times New Roman"/>
                <w:lang w:val="en-US"/>
              </w:rPr>
              <w:t>Thương hiệu (logo) được thể hiện trong tài liệu hội thảo</w:t>
            </w:r>
          </w:p>
        </w:tc>
        <w:tc>
          <w:tcPr>
            <w:tcW w:w="1625" w:type="dxa"/>
            <w:vAlign w:val="center"/>
          </w:tcPr>
          <w:p w:rsidR="003F27F2" w:rsidRDefault="003F27F2" w:rsidP="005D4763">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494" w:type="dxa"/>
            <w:vAlign w:val="center"/>
          </w:tcPr>
          <w:p w:rsidR="003F27F2" w:rsidRDefault="003F27F2" w:rsidP="005D4763">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484" w:type="dxa"/>
            <w:vAlign w:val="center"/>
          </w:tcPr>
          <w:p w:rsidR="003F27F2" w:rsidRDefault="003F27F2" w:rsidP="005D4763">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369" w:type="dxa"/>
          </w:tcPr>
          <w:p w:rsidR="003F27F2" w:rsidRDefault="003F27F2" w:rsidP="005D4763">
            <w:pPr>
              <w:spacing w:before="120" w:line="276" w:lineRule="auto"/>
              <w:jc w:val="center"/>
              <w:rPr>
                <w:rFonts w:ascii="Times New Roman" w:hAnsi="Times New Roman" w:cs="Times New Roman"/>
                <w:lang w:val="en-US"/>
              </w:rPr>
            </w:pPr>
          </w:p>
        </w:tc>
      </w:tr>
      <w:tr w:rsidR="003F27F2" w:rsidTr="003F27F2">
        <w:trPr>
          <w:jc w:val="center"/>
        </w:trPr>
        <w:tc>
          <w:tcPr>
            <w:tcW w:w="3089" w:type="dxa"/>
          </w:tcPr>
          <w:p w:rsidR="003F27F2" w:rsidRDefault="003F27F2" w:rsidP="00372F5D">
            <w:pPr>
              <w:spacing w:before="120" w:line="276" w:lineRule="auto"/>
              <w:jc w:val="both"/>
              <w:rPr>
                <w:rFonts w:ascii="Times New Roman" w:hAnsi="Times New Roman" w:cs="Times New Roman"/>
                <w:lang w:val="en-US"/>
              </w:rPr>
            </w:pPr>
            <w:r>
              <w:rPr>
                <w:rFonts w:ascii="Times New Roman" w:hAnsi="Times New Roman" w:cs="Times New Roman"/>
                <w:lang w:val="en-US"/>
              </w:rPr>
              <w:t>Được nhận 3 thư mời tham dự mỗi sự kiện trong chuỗi sự kiện</w:t>
            </w:r>
          </w:p>
        </w:tc>
        <w:tc>
          <w:tcPr>
            <w:tcW w:w="1625" w:type="dxa"/>
          </w:tcPr>
          <w:p w:rsidR="003F27F2" w:rsidRDefault="003F27F2" w:rsidP="001F5E21">
            <w:pPr>
              <w:spacing w:before="120" w:line="276" w:lineRule="auto"/>
              <w:jc w:val="center"/>
              <w:rPr>
                <w:rFonts w:ascii="Times New Roman" w:hAnsi="Times New Roman" w:cs="Times New Roman"/>
                <w:lang w:val="en-US"/>
              </w:rPr>
            </w:pPr>
          </w:p>
          <w:p w:rsidR="003F27F2" w:rsidRPr="001F5E21" w:rsidRDefault="003F27F2" w:rsidP="003F27F2">
            <w:pPr>
              <w:spacing w:line="276" w:lineRule="auto"/>
              <w:jc w:val="center"/>
              <w:rPr>
                <w:rFonts w:ascii="Times New Roman" w:hAnsi="Times New Roman" w:cs="Times New Roman"/>
                <w:lang w:val="en-US"/>
              </w:rPr>
            </w:pPr>
            <w:r w:rsidRPr="000F7AC4">
              <w:rPr>
                <w:rFonts w:ascii="Times New Roman" w:hAnsi="Times New Roman" w:cs="Times New Roman"/>
                <w:lang w:val="en-US"/>
              </w:rPr>
              <w:t>X</w:t>
            </w:r>
          </w:p>
        </w:tc>
        <w:tc>
          <w:tcPr>
            <w:tcW w:w="1494" w:type="dxa"/>
            <w:vAlign w:val="center"/>
          </w:tcPr>
          <w:p w:rsidR="003F27F2" w:rsidRDefault="003F27F2" w:rsidP="001F5E21">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484" w:type="dxa"/>
            <w:vAlign w:val="center"/>
          </w:tcPr>
          <w:p w:rsidR="003F27F2" w:rsidRDefault="003F27F2" w:rsidP="00185862">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369" w:type="dxa"/>
          </w:tcPr>
          <w:p w:rsidR="003F27F2" w:rsidRDefault="003F27F2" w:rsidP="00185862">
            <w:pPr>
              <w:spacing w:before="120" w:line="276" w:lineRule="auto"/>
              <w:jc w:val="center"/>
              <w:rPr>
                <w:rFonts w:ascii="Times New Roman" w:hAnsi="Times New Roman" w:cs="Times New Roman"/>
                <w:lang w:val="en-US"/>
              </w:rPr>
            </w:pPr>
          </w:p>
          <w:p w:rsidR="003F27F2" w:rsidRDefault="003F27F2" w:rsidP="003F27F2">
            <w:pPr>
              <w:spacing w:line="276" w:lineRule="auto"/>
              <w:jc w:val="center"/>
              <w:rPr>
                <w:rFonts w:ascii="Times New Roman" w:hAnsi="Times New Roman" w:cs="Times New Roman"/>
                <w:lang w:val="en-US"/>
              </w:rPr>
            </w:pPr>
            <w:r>
              <w:rPr>
                <w:rFonts w:ascii="Times New Roman" w:hAnsi="Times New Roman" w:cs="Times New Roman"/>
                <w:lang w:val="en-US"/>
              </w:rPr>
              <w:t>X</w:t>
            </w:r>
          </w:p>
        </w:tc>
      </w:tr>
      <w:tr w:rsidR="00D82561" w:rsidTr="00D974C4">
        <w:trPr>
          <w:jc w:val="center"/>
        </w:trPr>
        <w:tc>
          <w:tcPr>
            <w:tcW w:w="3089" w:type="dxa"/>
          </w:tcPr>
          <w:p w:rsidR="00D82561" w:rsidRDefault="00D82561" w:rsidP="00D974C4">
            <w:pPr>
              <w:spacing w:before="120" w:line="276" w:lineRule="auto"/>
              <w:jc w:val="both"/>
              <w:rPr>
                <w:rFonts w:ascii="Times New Roman" w:hAnsi="Times New Roman" w:cs="Times New Roman"/>
                <w:lang w:val="en-US"/>
              </w:rPr>
            </w:pPr>
            <w:r>
              <w:rPr>
                <w:rFonts w:ascii="Times New Roman" w:hAnsi="Times New Roman" w:cs="Times New Roman"/>
                <w:lang w:val="en-US"/>
              </w:rPr>
              <w:t>Được phát biểu ý kiến tại sự kiện</w:t>
            </w:r>
          </w:p>
        </w:tc>
        <w:tc>
          <w:tcPr>
            <w:tcW w:w="1625" w:type="dxa"/>
          </w:tcPr>
          <w:p w:rsidR="00D82561" w:rsidRPr="001F5E21" w:rsidRDefault="00D82561" w:rsidP="00D82561">
            <w:pPr>
              <w:spacing w:before="300" w:line="276" w:lineRule="auto"/>
              <w:jc w:val="center"/>
              <w:rPr>
                <w:rFonts w:ascii="Times New Roman" w:hAnsi="Times New Roman" w:cs="Times New Roman"/>
                <w:lang w:val="en-US"/>
              </w:rPr>
            </w:pPr>
            <w:r w:rsidRPr="000F7AC4">
              <w:rPr>
                <w:rFonts w:ascii="Times New Roman" w:hAnsi="Times New Roman" w:cs="Times New Roman"/>
                <w:lang w:val="en-US"/>
              </w:rPr>
              <w:t>X</w:t>
            </w:r>
          </w:p>
        </w:tc>
        <w:tc>
          <w:tcPr>
            <w:tcW w:w="1494" w:type="dxa"/>
            <w:vAlign w:val="center"/>
          </w:tcPr>
          <w:p w:rsidR="00D82561" w:rsidRDefault="00D82561" w:rsidP="00D974C4">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484" w:type="dxa"/>
            <w:vAlign w:val="center"/>
          </w:tcPr>
          <w:p w:rsidR="00D82561" w:rsidRDefault="00D82561" w:rsidP="00D974C4">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369" w:type="dxa"/>
          </w:tcPr>
          <w:p w:rsidR="00D82561" w:rsidRDefault="00D82561" w:rsidP="00D82561">
            <w:pPr>
              <w:spacing w:before="300" w:line="276" w:lineRule="auto"/>
              <w:jc w:val="center"/>
              <w:rPr>
                <w:rFonts w:ascii="Times New Roman" w:hAnsi="Times New Roman" w:cs="Times New Roman"/>
                <w:lang w:val="en-US"/>
              </w:rPr>
            </w:pPr>
            <w:r>
              <w:rPr>
                <w:rFonts w:ascii="Times New Roman" w:hAnsi="Times New Roman" w:cs="Times New Roman"/>
                <w:lang w:val="en-US"/>
              </w:rPr>
              <w:t>X</w:t>
            </w:r>
          </w:p>
        </w:tc>
      </w:tr>
      <w:tr w:rsidR="00D82561" w:rsidTr="00D974C4">
        <w:trPr>
          <w:jc w:val="center"/>
        </w:trPr>
        <w:tc>
          <w:tcPr>
            <w:tcW w:w="3089" w:type="dxa"/>
          </w:tcPr>
          <w:p w:rsidR="00D82561" w:rsidRDefault="00D82561" w:rsidP="00D974C4">
            <w:pPr>
              <w:spacing w:before="120" w:line="276" w:lineRule="auto"/>
              <w:jc w:val="both"/>
              <w:rPr>
                <w:rFonts w:ascii="Times New Roman" w:hAnsi="Times New Roman" w:cs="Times New Roman"/>
                <w:lang w:val="en-US"/>
              </w:rPr>
            </w:pPr>
            <w:r>
              <w:rPr>
                <w:rFonts w:ascii="Times New Roman" w:hAnsi="Times New Roman" w:cs="Times New Roman"/>
                <w:lang w:val="en-US"/>
              </w:rPr>
              <w:t>Được đề xuất nội dung hoạt động và giới thiệu chuyên gia</w:t>
            </w:r>
          </w:p>
        </w:tc>
        <w:tc>
          <w:tcPr>
            <w:tcW w:w="1625" w:type="dxa"/>
          </w:tcPr>
          <w:p w:rsidR="00D82561" w:rsidRDefault="00D82561" w:rsidP="00D974C4">
            <w:pPr>
              <w:spacing w:before="120" w:line="276" w:lineRule="auto"/>
              <w:jc w:val="center"/>
              <w:rPr>
                <w:rFonts w:ascii="Times New Roman" w:hAnsi="Times New Roman" w:cs="Times New Roman"/>
                <w:lang w:val="en-US"/>
              </w:rPr>
            </w:pPr>
          </w:p>
          <w:p w:rsidR="00D82561" w:rsidRPr="001F5E21" w:rsidRDefault="00D82561" w:rsidP="00D974C4">
            <w:pPr>
              <w:spacing w:line="276" w:lineRule="auto"/>
              <w:jc w:val="center"/>
              <w:rPr>
                <w:rFonts w:ascii="Times New Roman" w:hAnsi="Times New Roman" w:cs="Times New Roman"/>
                <w:lang w:val="en-US"/>
              </w:rPr>
            </w:pPr>
            <w:r w:rsidRPr="000F7AC4">
              <w:rPr>
                <w:rFonts w:ascii="Times New Roman" w:hAnsi="Times New Roman" w:cs="Times New Roman"/>
                <w:lang w:val="en-US"/>
              </w:rPr>
              <w:t>X</w:t>
            </w:r>
          </w:p>
        </w:tc>
        <w:tc>
          <w:tcPr>
            <w:tcW w:w="1494" w:type="dxa"/>
            <w:vAlign w:val="center"/>
          </w:tcPr>
          <w:p w:rsidR="00D82561" w:rsidRDefault="00D82561" w:rsidP="00D974C4">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484" w:type="dxa"/>
            <w:vAlign w:val="center"/>
          </w:tcPr>
          <w:p w:rsidR="00D82561" w:rsidRDefault="00D82561" w:rsidP="00D974C4">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369" w:type="dxa"/>
          </w:tcPr>
          <w:p w:rsidR="00D82561" w:rsidRDefault="00D82561" w:rsidP="00D974C4">
            <w:pPr>
              <w:spacing w:before="120" w:line="276" w:lineRule="auto"/>
              <w:jc w:val="center"/>
              <w:rPr>
                <w:rFonts w:ascii="Times New Roman" w:hAnsi="Times New Roman" w:cs="Times New Roman"/>
                <w:lang w:val="en-US"/>
              </w:rPr>
            </w:pPr>
          </w:p>
          <w:p w:rsidR="00D82561" w:rsidRDefault="00D82561" w:rsidP="00D974C4">
            <w:pPr>
              <w:spacing w:line="276" w:lineRule="auto"/>
              <w:jc w:val="center"/>
              <w:rPr>
                <w:rFonts w:ascii="Times New Roman" w:hAnsi="Times New Roman" w:cs="Times New Roman"/>
                <w:lang w:val="en-US"/>
              </w:rPr>
            </w:pPr>
            <w:r>
              <w:rPr>
                <w:rFonts w:ascii="Times New Roman" w:hAnsi="Times New Roman" w:cs="Times New Roman"/>
                <w:lang w:val="en-US"/>
              </w:rPr>
              <w:t>X</w:t>
            </w:r>
          </w:p>
        </w:tc>
      </w:tr>
      <w:tr w:rsidR="003F27F2" w:rsidTr="003F27F2">
        <w:trPr>
          <w:jc w:val="center"/>
        </w:trPr>
        <w:tc>
          <w:tcPr>
            <w:tcW w:w="3089" w:type="dxa"/>
          </w:tcPr>
          <w:p w:rsidR="003F27F2" w:rsidRDefault="003F27F2" w:rsidP="00185862">
            <w:pPr>
              <w:spacing w:before="120" w:line="276" w:lineRule="auto"/>
              <w:jc w:val="both"/>
              <w:rPr>
                <w:rFonts w:ascii="Times New Roman" w:hAnsi="Times New Roman" w:cs="Times New Roman"/>
                <w:lang w:val="en-US"/>
              </w:rPr>
            </w:pPr>
            <w:r>
              <w:rPr>
                <w:rFonts w:ascii="Times New Roman" w:hAnsi="Times New Roman" w:cs="Times New Roman"/>
                <w:lang w:val="en-US"/>
              </w:rPr>
              <w:t>Được ưu tiên hỗ trợ tư vấn, giải quyết khó khăn về chính sách pháp luật liên quan</w:t>
            </w:r>
          </w:p>
        </w:tc>
        <w:tc>
          <w:tcPr>
            <w:tcW w:w="1625" w:type="dxa"/>
          </w:tcPr>
          <w:p w:rsidR="003F27F2" w:rsidRPr="001F5E21" w:rsidRDefault="003F27F2" w:rsidP="001F5E21">
            <w:pPr>
              <w:spacing w:before="120" w:line="276" w:lineRule="auto"/>
              <w:jc w:val="center"/>
              <w:rPr>
                <w:rFonts w:ascii="Times New Roman" w:hAnsi="Times New Roman" w:cs="Times New Roman"/>
                <w:lang w:val="en-US"/>
              </w:rPr>
            </w:pPr>
            <w:r w:rsidRPr="000F7AC4">
              <w:rPr>
                <w:rFonts w:ascii="Times New Roman" w:hAnsi="Times New Roman" w:cs="Times New Roman"/>
                <w:lang w:val="en-US"/>
              </w:rPr>
              <w:t>X</w:t>
            </w:r>
          </w:p>
        </w:tc>
        <w:tc>
          <w:tcPr>
            <w:tcW w:w="1494" w:type="dxa"/>
            <w:vAlign w:val="center"/>
          </w:tcPr>
          <w:p w:rsidR="003F27F2" w:rsidRDefault="003F27F2" w:rsidP="001F5E21">
            <w:pPr>
              <w:spacing w:before="120" w:line="276" w:lineRule="auto"/>
              <w:jc w:val="center"/>
              <w:rPr>
                <w:rFonts w:ascii="Times New Roman" w:hAnsi="Times New Roman" w:cs="Times New Roman"/>
                <w:lang w:val="en-US"/>
              </w:rPr>
            </w:pPr>
          </w:p>
        </w:tc>
        <w:tc>
          <w:tcPr>
            <w:tcW w:w="1484" w:type="dxa"/>
            <w:vAlign w:val="center"/>
          </w:tcPr>
          <w:p w:rsidR="003F27F2" w:rsidRDefault="003F27F2" w:rsidP="00185862">
            <w:pPr>
              <w:spacing w:before="120" w:line="276" w:lineRule="auto"/>
              <w:jc w:val="center"/>
              <w:rPr>
                <w:rFonts w:ascii="Times New Roman" w:hAnsi="Times New Roman" w:cs="Times New Roman"/>
                <w:lang w:val="en-US"/>
              </w:rPr>
            </w:pPr>
          </w:p>
        </w:tc>
        <w:tc>
          <w:tcPr>
            <w:tcW w:w="1369" w:type="dxa"/>
          </w:tcPr>
          <w:p w:rsidR="003F27F2" w:rsidRDefault="003F27F2" w:rsidP="00185862">
            <w:pPr>
              <w:spacing w:before="120" w:line="276" w:lineRule="auto"/>
              <w:jc w:val="center"/>
              <w:rPr>
                <w:rFonts w:ascii="Times New Roman" w:hAnsi="Times New Roman" w:cs="Times New Roman"/>
                <w:lang w:val="en-US"/>
              </w:rPr>
            </w:pPr>
          </w:p>
        </w:tc>
      </w:tr>
      <w:tr w:rsidR="00D82561" w:rsidTr="003F27F2">
        <w:trPr>
          <w:jc w:val="center"/>
        </w:trPr>
        <w:tc>
          <w:tcPr>
            <w:tcW w:w="3089" w:type="dxa"/>
          </w:tcPr>
          <w:p w:rsidR="00D82561" w:rsidRDefault="00D82561" w:rsidP="00D82561">
            <w:pPr>
              <w:spacing w:before="120" w:line="276" w:lineRule="auto"/>
              <w:jc w:val="both"/>
              <w:rPr>
                <w:rFonts w:ascii="Times New Roman" w:hAnsi="Times New Roman" w:cs="Times New Roman"/>
                <w:lang w:val="en-US"/>
              </w:rPr>
            </w:pPr>
            <w:r>
              <w:rPr>
                <w:rFonts w:ascii="Times New Roman" w:hAnsi="Times New Roman" w:cs="Times New Roman"/>
                <w:lang w:val="en-US"/>
              </w:rPr>
              <w:t>Được cập nhật thông tin liên quan</w:t>
            </w:r>
          </w:p>
        </w:tc>
        <w:tc>
          <w:tcPr>
            <w:tcW w:w="1625" w:type="dxa"/>
          </w:tcPr>
          <w:p w:rsidR="00D82561" w:rsidRPr="001F5E21" w:rsidRDefault="00D82561" w:rsidP="00D82561">
            <w:pPr>
              <w:spacing w:before="300" w:line="276" w:lineRule="auto"/>
              <w:jc w:val="center"/>
              <w:rPr>
                <w:rFonts w:ascii="Times New Roman" w:hAnsi="Times New Roman" w:cs="Times New Roman"/>
                <w:lang w:val="en-US"/>
              </w:rPr>
            </w:pPr>
            <w:r w:rsidRPr="000F7AC4">
              <w:rPr>
                <w:rFonts w:ascii="Times New Roman" w:hAnsi="Times New Roman" w:cs="Times New Roman"/>
                <w:lang w:val="en-US"/>
              </w:rPr>
              <w:t>X</w:t>
            </w:r>
          </w:p>
        </w:tc>
        <w:tc>
          <w:tcPr>
            <w:tcW w:w="1494" w:type="dxa"/>
            <w:vAlign w:val="center"/>
          </w:tcPr>
          <w:p w:rsidR="00D82561" w:rsidRDefault="00D82561" w:rsidP="00D82561">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484" w:type="dxa"/>
            <w:vAlign w:val="center"/>
          </w:tcPr>
          <w:p w:rsidR="00D82561" w:rsidRDefault="00D82561" w:rsidP="00D82561">
            <w:pPr>
              <w:spacing w:before="120" w:line="276" w:lineRule="auto"/>
              <w:jc w:val="center"/>
              <w:rPr>
                <w:rFonts w:ascii="Times New Roman" w:hAnsi="Times New Roman" w:cs="Times New Roman"/>
                <w:lang w:val="en-US"/>
              </w:rPr>
            </w:pPr>
            <w:r>
              <w:rPr>
                <w:rFonts w:ascii="Times New Roman" w:hAnsi="Times New Roman" w:cs="Times New Roman"/>
                <w:lang w:val="en-US"/>
              </w:rPr>
              <w:t>X</w:t>
            </w:r>
          </w:p>
        </w:tc>
        <w:tc>
          <w:tcPr>
            <w:tcW w:w="1369" w:type="dxa"/>
          </w:tcPr>
          <w:p w:rsidR="00D82561" w:rsidRDefault="00D82561" w:rsidP="00D82561">
            <w:pPr>
              <w:spacing w:before="300" w:line="276" w:lineRule="auto"/>
              <w:jc w:val="center"/>
              <w:rPr>
                <w:rFonts w:ascii="Times New Roman" w:hAnsi="Times New Roman" w:cs="Times New Roman"/>
                <w:lang w:val="en-US"/>
              </w:rPr>
            </w:pPr>
            <w:r>
              <w:rPr>
                <w:rFonts w:ascii="Times New Roman" w:hAnsi="Times New Roman" w:cs="Times New Roman"/>
                <w:lang w:val="en-US"/>
              </w:rPr>
              <w:t>X</w:t>
            </w:r>
          </w:p>
        </w:tc>
      </w:tr>
    </w:tbl>
    <w:p w:rsidR="00433526" w:rsidRPr="00F22F52" w:rsidRDefault="00433526" w:rsidP="00433526">
      <w:pPr>
        <w:spacing w:before="120" w:after="0" w:line="276" w:lineRule="auto"/>
        <w:jc w:val="both"/>
        <w:rPr>
          <w:rFonts w:ascii="Times New Roman" w:hAnsi="Times New Roman" w:cs="Times New Roman"/>
          <w:lang w:val="en-US"/>
        </w:rPr>
      </w:pPr>
    </w:p>
    <w:p w:rsidR="00433526" w:rsidRDefault="00433526" w:rsidP="00433526">
      <w:pPr>
        <w:spacing w:after="0" w:line="240" w:lineRule="auto"/>
        <w:ind w:right="-245" w:firstLine="3402"/>
        <w:jc w:val="center"/>
        <w:rPr>
          <w:rFonts w:ascii="Times New Roman" w:eastAsia="Times New Roman" w:hAnsi="Times New Roman"/>
          <w:b/>
          <w:bCs/>
          <w:sz w:val="27"/>
          <w:szCs w:val="27"/>
        </w:rPr>
      </w:pPr>
    </w:p>
    <w:p w:rsidR="007272CA" w:rsidRDefault="006F2B53"/>
    <w:sectPr w:rsidR="007272CA" w:rsidSect="003D1EDB">
      <w:pgSz w:w="11906" w:h="16838" w:code="9"/>
      <w:pgMar w:top="1021" w:right="1134" w:bottom="1021" w:left="1701"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 Garamond 12">
    <w:altName w:val="Cambria Math"/>
    <w:panose1 w:val="00000000000000000000"/>
    <w:charset w:val="00"/>
    <w:family w:val="roman"/>
    <w:notTrueType/>
    <w:pitch w:val="variable"/>
    <w:sig w:usb0="00000001" w:usb1="5201E4F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DDB"/>
    <w:multiLevelType w:val="hybridMultilevel"/>
    <w:tmpl w:val="DFD8ED4C"/>
    <w:lvl w:ilvl="0" w:tplc="30BC1040">
      <w:start w:val="1"/>
      <w:numFmt w:val="decimal"/>
      <w:lvlText w:val="%1."/>
      <w:lvlJc w:val="left"/>
      <w:pPr>
        <w:ind w:left="720" w:hanging="360"/>
      </w:pPr>
      <w:rPr>
        <w:rFonts w:hint="default"/>
        <w:b/>
      </w:rPr>
    </w:lvl>
    <w:lvl w:ilvl="1" w:tplc="93C205C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05B6C"/>
    <w:multiLevelType w:val="hybridMultilevel"/>
    <w:tmpl w:val="2F1002C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96244E"/>
    <w:multiLevelType w:val="hybridMultilevel"/>
    <w:tmpl w:val="0B52B788"/>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26"/>
    <w:rsid w:val="0001304A"/>
    <w:rsid w:val="000E3552"/>
    <w:rsid w:val="00185862"/>
    <w:rsid w:val="001B0460"/>
    <w:rsid w:val="001F5E21"/>
    <w:rsid w:val="002367E8"/>
    <w:rsid w:val="00245E7F"/>
    <w:rsid w:val="00291114"/>
    <w:rsid w:val="002B53AE"/>
    <w:rsid w:val="002D769E"/>
    <w:rsid w:val="002F26BF"/>
    <w:rsid w:val="00372F5D"/>
    <w:rsid w:val="003D1EDB"/>
    <w:rsid w:val="003F27F2"/>
    <w:rsid w:val="00433526"/>
    <w:rsid w:val="00435E91"/>
    <w:rsid w:val="004D696C"/>
    <w:rsid w:val="004F68E0"/>
    <w:rsid w:val="00574AC7"/>
    <w:rsid w:val="005854C2"/>
    <w:rsid w:val="005906A0"/>
    <w:rsid w:val="005A0AB7"/>
    <w:rsid w:val="005D4763"/>
    <w:rsid w:val="005F053B"/>
    <w:rsid w:val="006F2B53"/>
    <w:rsid w:val="00752DE3"/>
    <w:rsid w:val="00780FEA"/>
    <w:rsid w:val="007948FA"/>
    <w:rsid w:val="00796B41"/>
    <w:rsid w:val="007C6F65"/>
    <w:rsid w:val="007D4A6A"/>
    <w:rsid w:val="007D4ABC"/>
    <w:rsid w:val="009F0810"/>
    <w:rsid w:val="00A53BB5"/>
    <w:rsid w:val="00A53EB9"/>
    <w:rsid w:val="00AC740B"/>
    <w:rsid w:val="00B357D7"/>
    <w:rsid w:val="00BB6BF5"/>
    <w:rsid w:val="00BD39F1"/>
    <w:rsid w:val="00C465AF"/>
    <w:rsid w:val="00CA1D7B"/>
    <w:rsid w:val="00D11290"/>
    <w:rsid w:val="00D82561"/>
    <w:rsid w:val="00E14EDB"/>
    <w:rsid w:val="00F23468"/>
    <w:rsid w:val="00F75EF9"/>
    <w:rsid w:val="00F95379"/>
    <w:rsid w:val="00F96E15"/>
    <w:rsid w:val="00FE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7694"/>
  <w15:chartTrackingRefBased/>
  <w15:docId w15:val="{330A2298-B71F-46A2-8CEB-B32D9A6B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526"/>
    <w:rPr>
      <w:rFonts w:ascii="EB Garamond 12" w:hAnsi="EB Garamond 12"/>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526"/>
    <w:rPr>
      <w:color w:val="0563C1" w:themeColor="hyperlink"/>
      <w:u w:val="single"/>
    </w:rPr>
  </w:style>
  <w:style w:type="table" w:styleId="TableGrid">
    <w:name w:val="Table Grid"/>
    <w:basedOn w:val="TableNormal"/>
    <w:uiPriority w:val="39"/>
    <w:rsid w:val="00433526"/>
    <w:pPr>
      <w:spacing w:after="0" w:line="240" w:lineRule="auto"/>
    </w:pPr>
    <w:rPr>
      <w:rFonts w:ascii="EB Garamond 12" w:hAnsi="EB Garamond 12"/>
      <w:sz w:val="2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5E7F"/>
    <w:pPr>
      <w:ind w:left="720"/>
      <w:contextualSpacing/>
    </w:pPr>
    <w:rPr>
      <w:rFonts w:asciiTheme="minorHAnsi" w:hAnsiTheme="minorHAnsi"/>
      <w:sz w:val="22"/>
      <w:lang w:val="en-US"/>
    </w:rPr>
  </w:style>
  <w:style w:type="paragraph" w:styleId="BalloonText">
    <w:name w:val="Balloon Text"/>
    <w:basedOn w:val="Normal"/>
    <w:link w:val="BalloonTextChar"/>
    <w:uiPriority w:val="99"/>
    <w:semiHidden/>
    <w:unhideWhenUsed/>
    <w:rsid w:val="00F75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EF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232405">
      <w:bodyDiv w:val="1"/>
      <w:marLeft w:val="0"/>
      <w:marRight w:val="0"/>
      <w:marTop w:val="0"/>
      <w:marBottom w:val="0"/>
      <w:divBdr>
        <w:top w:val="none" w:sz="0" w:space="0" w:color="auto"/>
        <w:left w:val="none" w:sz="0" w:space="0" w:color="auto"/>
        <w:bottom w:val="none" w:sz="0" w:space="0" w:color="auto"/>
        <w:right w:val="none" w:sz="0" w:space="0" w:color="auto"/>
      </w:divBdr>
    </w:div>
    <w:div w:id="951210558">
      <w:bodyDiv w:val="1"/>
      <w:marLeft w:val="0"/>
      <w:marRight w:val="0"/>
      <w:marTop w:val="0"/>
      <w:marBottom w:val="0"/>
      <w:divBdr>
        <w:top w:val="none" w:sz="0" w:space="0" w:color="auto"/>
        <w:left w:val="none" w:sz="0" w:space="0" w:color="auto"/>
        <w:bottom w:val="none" w:sz="0" w:space="0" w:color="auto"/>
        <w:right w:val="none" w:sz="0" w:space="0" w:color="auto"/>
      </w:divBdr>
    </w:div>
    <w:div w:id="1366248813">
      <w:bodyDiv w:val="1"/>
      <w:marLeft w:val="0"/>
      <w:marRight w:val="0"/>
      <w:marTop w:val="0"/>
      <w:marBottom w:val="0"/>
      <w:divBdr>
        <w:top w:val="none" w:sz="0" w:space="0" w:color="auto"/>
        <w:left w:val="none" w:sz="0" w:space="0" w:color="auto"/>
        <w:bottom w:val="none" w:sz="0" w:space="0" w:color="auto"/>
        <w:right w:val="none" w:sz="0" w:space="0" w:color="auto"/>
      </w:divBdr>
    </w:div>
    <w:div w:id="146184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Minh Thuy VCCI</dc:creator>
  <cp:keywords/>
  <dc:description/>
  <cp:lastModifiedBy>Phan Minh Thuy VCCI</cp:lastModifiedBy>
  <cp:revision>4</cp:revision>
  <cp:lastPrinted>2024-06-12T04:49:00Z</cp:lastPrinted>
  <dcterms:created xsi:type="dcterms:W3CDTF">2025-10-03T04:13:00Z</dcterms:created>
  <dcterms:modified xsi:type="dcterms:W3CDTF">2025-10-03T04:28:00Z</dcterms:modified>
</cp:coreProperties>
</file>