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8A8" w:rsidRPr="002666A9" w:rsidRDefault="009D58A8">
      <w:bookmarkStart w:id="0" w:name="_GoBack"/>
      <w:bookmarkEnd w:id="0"/>
    </w:p>
    <w:tbl>
      <w:tblPr>
        <w:tblpPr w:leftFromText="180" w:rightFromText="180" w:vertAnchor="page" w:horzAnchor="margin" w:tblpXSpec="center" w:tblpY="558"/>
        <w:tblW w:w="11202" w:type="dxa"/>
        <w:tblLayout w:type="fixed"/>
        <w:tblLook w:val="0000" w:firstRow="0" w:lastRow="0" w:firstColumn="0" w:lastColumn="0" w:noHBand="0" w:noVBand="0"/>
      </w:tblPr>
      <w:tblGrid>
        <w:gridCol w:w="5211"/>
        <w:gridCol w:w="4536"/>
        <w:gridCol w:w="1455"/>
      </w:tblGrid>
      <w:tr w:rsidR="002666A9" w:rsidRPr="002666A9">
        <w:trPr>
          <w:trHeight w:val="200"/>
        </w:trPr>
        <w:tc>
          <w:tcPr>
            <w:tcW w:w="9747" w:type="dxa"/>
            <w:gridSpan w:val="2"/>
            <w:tcBorders>
              <w:top w:val="single" w:sz="4" w:space="0" w:color="000000"/>
              <w:left w:val="single" w:sz="4" w:space="0" w:color="000000"/>
            </w:tcBorders>
            <w:vAlign w:val="center"/>
          </w:tcPr>
          <w:p w:rsidR="000F7481" w:rsidRPr="002666A9" w:rsidRDefault="007C4894" w:rsidP="000F7481">
            <w:pPr>
              <w:pStyle w:val="Heading1"/>
              <w:tabs>
                <w:tab w:val="center" w:pos="5422"/>
                <w:tab w:val="left" w:pos="6796"/>
              </w:tabs>
              <w:spacing w:before="200"/>
              <w:jc w:val="both"/>
              <w:rPr>
                <w:rFonts w:ascii="Times New Roman" w:hAnsi="Times New Roman"/>
                <w:bCs/>
                <w:sz w:val="25"/>
                <w:szCs w:val="25"/>
                <w:lang w:val="vi-VN" w:eastAsia="en-US"/>
              </w:rPr>
            </w:pPr>
            <w:r>
              <w:rPr>
                <w:noProof/>
              </w:rPr>
              <w:pict w14:anchorId="217CF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PwC - Wikipedia" style="position:absolute;left:0;text-align:left;margin-left:464.8pt;margin-top:5.1pt;width:68.4pt;height:33.85pt;z-index:2">
                  <v:imagedata r:id="rId5" o:title="images?q=tbnANd9GcTq6bMK8AHUWtSCUBIcbKgwb8greCXs8uXkjA&amp;s"/>
                </v:shape>
              </w:pict>
            </w:r>
            <w:r>
              <w:rPr>
                <w:noProof/>
                <w:spacing w:val="30"/>
                <w:sz w:val="24"/>
                <w:lang w:eastAsia="en-US"/>
              </w:rPr>
              <w:pict w14:anchorId="5246E585">
                <v:shape id="_x0000_s1030" type="#_x0000_t75" style="position:absolute;left:0;text-align:left;margin-left:7.7pt;margin-top:6.65pt;width:83.75pt;height:29.4pt;z-index:-1;mso-wrap-edited:f">
                  <v:imagedata r:id="rId6" o:title=""/>
                </v:shape>
              </w:pict>
            </w:r>
            <w:r w:rsidR="000F7481" w:rsidRPr="002666A9">
              <w:rPr>
                <w:rFonts w:ascii="Times New Roman" w:hAnsi="Times New Roman"/>
                <w:bCs/>
                <w:lang w:val="vi-VN" w:eastAsia="en-US"/>
              </w:rPr>
              <w:t xml:space="preserve">                 </w:t>
            </w:r>
            <w:r w:rsidR="000F7481" w:rsidRPr="002666A9">
              <w:rPr>
                <w:rFonts w:ascii="Times New Roman" w:hAnsi="Times New Roman"/>
                <w:bCs/>
                <w:sz w:val="28"/>
                <w:szCs w:val="28"/>
                <w:lang w:eastAsia="en-US"/>
              </w:rPr>
              <w:t xml:space="preserve"> </w:t>
            </w:r>
            <w:r w:rsidR="000F7481" w:rsidRPr="002666A9">
              <w:rPr>
                <w:rFonts w:ascii="Times New Roman" w:hAnsi="Times New Roman"/>
                <w:bCs/>
                <w:sz w:val="28"/>
                <w:szCs w:val="28"/>
                <w:lang w:val="vi-VN" w:eastAsia="en-US"/>
              </w:rPr>
              <w:t xml:space="preserve">             </w:t>
            </w:r>
          </w:p>
        </w:tc>
        <w:tc>
          <w:tcPr>
            <w:tcW w:w="1455" w:type="dxa"/>
            <w:tcBorders>
              <w:top w:val="single" w:sz="4" w:space="0" w:color="000000"/>
              <w:right w:val="single" w:sz="4" w:space="0" w:color="000000"/>
            </w:tcBorders>
            <w:vAlign w:val="center"/>
          </w:tcPr>
          <w:p w:rsidR="000F7481" w:rsidRPr="002666A9" w:rsidRDefault="000F7481" w:rsidP="000F7481">
            <w:pPr>
              <w:pStyle w:val="Heading1"/>
              <w:tabs>
                <w:tab w:val="center" w:pos="5422"/>
                <w:tab w:val="left" w:pos="6796"/>
              </w:tabs>
              <w:jc w:val="both"/>
              <w:rPr>
                <w:rFonts w:ascii="Times New Roman" w:hAnsi="Times New Roman"/>
                <w:bCs/>
                <w:sz w:val="28"/>
                <w:szCs w:val="28"/>
                <w:lang w:val="vi-VN" w:eastAsia="en-US"/>
              </w:rPr>
            </w:pPr>
          </w:p>
        </w:tc>
      </w:tr>
      <w:tr w:rsidR="002666A9" w:rsidRPr="002666A9">
        <w:trPr>
          <w:trHeight w:val="569"/>
        </w:trPr>
        <w:tc>
          <w:tcPr>
            <w:tcW w:w="11202" w:type="dxa"/>
            <w:gridSpan w:val="3"/>
            <w:tcBorders>
              <w:left w:val="single" w:sz="4" w:space="0" w:color="000000"/>
              <w:bottom w:val="single" w:sz="4" w:space="0" w:color="000000"/>
              <w:right w:val="single" w:sz="4" w:space="0" w:color="000000"/>
            </w:tcBorders>
          </w:tcPr>
          <w:p w:rsidR="000F7481" w:rsidRPr="002666A9" w:rsidRDefault="000F7481" w:rsidP="000F7481">
            <w:pPr>
              <w:shd w:val="clear" w:color="auto" w:fill="FFFFFF"/>
              <w:spacing w:before="60" w:after="60"/>
              <w:jc w:val="center"/>
              <w:rPr>
                <w:b/>
                <w:sz w:val="26"/>
                <w:szCs w:val="26"/>
              </w:rPr>
            </w:pPr>
            <w:r w:rsidRPr="002666A9">
              <w:rPr>
                <w:b/>
                <w:sz w:val="26"/>
                <w:szCs w:val="26"/>
              </w:rPr>
              <w:t>CHƯƠNG</w:t>
            </w:r>
            <w:r w:rsidRPr="002666A9">
              <w:rPr>
                <w:b/>
                <w:sz w:val="26"/>
                <w:szCs w:val="26"/>
                <w:lang w:val="vi-VN"/>
              </w:rPr>
              <w:t xml:space="preserve"> TRÌNH ĐÀO TẠO</w:t>
            </w:r>
          </w:p>
          <w:p w:rsidR="000F7481" w:rsidRPr="002666A9" w:rsidRDefault="000F7481" w:rsidP="000F7481">
            <w:pPr>
              <w:pStyle w:val="BodyText-Contemporary"/>
              <w:suppressAutoHyphens w:val="0"/>
              <w:spacing w:after="0" w:line="276" w:lineRule="auto"/>
              <w:jc w:val="center"/>
              <w:rPr>
                <w:b/>
                <w:sz w:val="26"/>
                <w:szCs w:val="26"/>
              </w:rPr>
            </w:pPr>
            <w:bookmarkStart w:id="1" w:name="_Hlk524945850"/>
            <w:r w:rsidRPr="002666A9">
              <w:rPr>
                <w:b/>
                <w:sz w:val="26"/>
                <w:szCs w:val="26"/>
              </w:rPr>
              <w:t>THỰC HÀNH ỨNG DỤNG QUẢN TRỊ CÔNG TY TRONG DOANH NGHIỆP NHÀ NƯỚC</w:t>
            </w:r>
          </w:p>
          <w:p w:rsidR="000F7481" w:rsidRPr="002666A9" w:rsidRDefault="000F7481" w:rsidP="000F7481">
            <w:pPr>
              <w:pStyle w:val="BodyText-Contemporary"/>
              <w:suppressAutoHyphens w:val="0"/>
              <w:spacing w:after="0" w:line="276" w:lineRule="auto"/>
              <w:jc w:val="center"/>
              <w:rPr>
                <w:b/>
                <w:sz w:val="26"/>
                <w:szCs w:val="26"/>
              </w:rPr>
            </w:pPr>
            <w:r w:rsidRPr="002666A9">
              <w:rPr>
                <w:b/>
                <w:sz w:val="26"/>
                <w:szCs w:val="26"/>
              </w:rPr>
              <w:t>THEO NGUYÊN TẮC OECD SOE 2024</w:t>
            </w:r>
            <w:bookmarkEnd w:id="1"/>
          </w:p>
        </w:tc>
      </w:tr>
      <w:tr w:rsidR="002666A9" w:rsidRPr="007C4894">
        <w:trPr>
          <w:trHeight w:val="8735"/>
        </w:trPr>
        <w:tc>
          <w:tcPr>
            <w:tcW w:w="5211" w:type="dxa"/>
            <w:tcBorders>
              <w:top w:val="single" w:sz="4" w:space="0" w:color="000000"/>
              <w:left w:val="single" w:sz="4" w:space="0" w:color="000000"/>
              <w:bottom w:val="single" w:sz="4" w:space="0" w:color="000000"/>
              <w:right w:val="single" w:sz="4" w:space="0" w:color="000000"/>
            </w:tcBorders>
          </w:tcPr>
          <w:p w:rsidR="009D58A8" w:rsidRPr="002666A9" w:rsidRDefault="00F92000">
            <w:pPr>
              <w:pStyle w:val="BodyText-Contemporary"/>
              <w:suppressAutoHyphens w:val="0"/>
              <w:spacing w:after="0" w:line="240" w:lineRule="auto"/>
              <w:jc w:val="both"/>
              <w:rPr>
                <w:b/>
                <w:sz w:val="22"/>
                <w:szCs w:val="22"/>
                <w:lang w:val="vi-VN"/>
              </w:rPr>
            </w:pPr>
            <w:r w:rsidRPr="002666A9">
              <w:rPr>
                <w:b/>
                <w:sz w:val="22"/>
                <w:szCs w:val="22"/>
              </w:rPr>
              <w:t>Giới thiệu chung</w:t>
            </w:r>
          </w:p>
          <w:p w:rsidR="009D58A8" w:rsidRPr="002666A9" w:rsidRDefault="00F26C8A">
            <w:pPr>
              <w:pStyle w:val="BodyTextIndent"/>
              <w:ind w:left="0"/>
              <w:jc w:val="both"/>
              <w:rPr>
                <w:lang w:val="vi-VN"/>
              </w:rPr>
            </w:pPr>
            <w:r w:rsidRPr="007C4894">
              <w:rPr>
                <w:iCs/>
                <w:lang w:val="vi-VN"/>
              </w:rPr>
              <w:t xml:space="preserve">Chương trình do </w:t>
            </w:r>
            <w:r w:rsidR="00CF6E4B" w:rsidRPr="007C4894">
              <w:rPr>
                <w:b/>
                <w:iCs/>
                <w:lang w:val="vi-VN"/>
              </w:rPr>
              <w:t xml:space="preserve">VCCI phối hợp với PwC Việt Nam, </w:t>
            </w:r>
            <w:r w:rsidR="009209E1" w:rsidRPr="007C4894">
              <w:rPr>
                <w:lang w:val="vi-VN"/>
              </w:rPr>
              <w:t xml:space="preserve"> </w:t>
            </w:r>
            <w:r w:rsidR="009209E1" w:rsidRPr="007C4894">
              <w:rPr>
                <w:iCs/>
                <w:lang w:val="vi-VN"/>
              </w:rPr>
              <w:t>đơn vị thuộc mạng lưới PwC toàn cầu, một trong bốn công ty kiểm toán và tư vấn hàng đầu thế giới (Big4)</w:t>
            </w:r>
            <w:r w:rsidR="00CF6E4B" w:rsidRPr="007C4894">
              <w:rPr>
                <w:iCs/>
                <w:lang w:val="vi-VN"/>
              </w:rPr>
              <w:t>, tổ chức chương trình</w:t>
            </w:r>
            <w:r w:rsidR="000F7481" w:rsidRPr="007C4894">
              <w:rPr>
                <w:iCs/>
                <w:lang w:val="vi-VN"/>
              </w:rPr>
              <w:t>,</w:t>
            </w:r>
            <w:r w:rsidR="00F92000" w:rsidRPr="002666A9">
              <w:rPr>
                <w:iCs/>
                <w:lang w:val="vi-VN"/>
              </w:rPr>
              <w:t xml:space="preserve"> </w:t>
            </w:r>
            <w:r w:rsidR="00F92000" w:rsidRPr="007C4894">
              <w:rPr>
                <w:lang w:val="vi-VN"/>
              </w:rPr>
              <w:t>nhằm hỗ trợ các doanh nghiệp nhà nước</w:t>
            </w:r>
            <w:r w:rsidR="00F92000" w:rsidRPr="002666A9">
              <w:rPr>
                <w:lang w:val="vi-VN"/>
              </w:rPr>
              <w:t xml:space="preserve"> (DNNN)</w:t>
            </w:r>
            <w:r w:rsidR="00F92000" w:rsidRPr="007C4894">
              <w:rPr>
                <w:lang w:val="vi-VN"/>
              </w:rPr>
              <w:t xml:space="preserve"> cập nhật khung quản trị công ty theo Hướng dẫn của OECD về Quản trị Công t</w:t>
            </w:r>
            <w:r w:rsidR="00F92000" w:rsidRPr="002666A9">
              <w:rPr>
                <w:lang w:val="vi-VN"/>
              </w:rPr>
              <w:t>y</w:t>
            </w:r>
            <w:r w:rsidR="00F92000" w:rsidRPr="007C4894">
              <w:rPr>
                <w:lang w:val="vi-VN"/>
              </w:rPr>
              <w:t xml:space="preserve"> trong Doanh nghiệp Nhà nước</w:t>
            </w:r>
            <w:r w:rsidR="00F92000" w:rsidRPr="002666A9">
              <w:rPr>
                <w:lang w:val="vi-VN"/>
              </w:rPr>
              <w:t xml:space="preserve"> </w:t>
            </w:r>
            <w:r w:rsidR="00F92000" w:rsidRPr="007C4894">
              <w:rPr>
                <w:lang w:val="vi-VN"/>
              </w:rPr>
              <w:t>2024 (OECD SOEs 2024). Chương trình tập trung vào yêu cầu cốt lõi về chuyên nghiệp hóa vai trò chủ sở hữu nhà nước, nâng cao minh bạch, trách nhiệm giải trình, liêm chính, hiệu quả hoạt động, phát triển bền vững</w:t>
            </w:r>
            <w:r w:rsidR="00F92000" w:rsidRPr="002666A9">
              <w:rPr>
                <w:lang w:val="vi-VN"/>
              </w:rPr>
              <w:t>,</w:t>
            </w:r>
            <w:r w:rsidR="00CF6E4B" w:rsidRPr="007C4894">
              <w:rPr>
                <w:lang w:val="vi-VN"/>
              </w:rPr>
              <w:t xml:space="preserve"> </w:t>
            </w:r>
            <w:r w:rsidR="00F92000" w:rsidRPr="007C4894">
              <w:rPr>
                <w:lang w:val="vi-VN"/>
              </w:rPr>
              <w:t>khả năng chống chịu của DNNN</w:t>
            </w:r>
            <w:r w:rsidR="00F92000" w:rsidRPr="002666A9">
              <w:rPr>
                <w:lang w:val="vi-VN"/>
              </w:rPr>
              <w:t>.</w:t>
            </w:r>
          </w:p>
          <w:p w:rsidR="009D58A8" w:rsidRPr="002666A9" w:rsidRDefault="00F92000">
            <w:pPr>
              <w:pStyle w:val="BodyTextIndent"/>
              <w:ind w:left="0"/>
              <w:jc w:val="both"/>
              <w:rPr>
                <w:lang w:val="vi-VN"/>
              </w:rPr>
            </w:pPr>
            <w:r w:rsidRPr="002666A9">
              <w:rPr>
                <w:b/>
                <w:bCs/>
                <w:lang w:val="vi-VN"/>
              </w:rPr>
              <w:t xml:space="preserve">Đối tượng tham dự: </w:t>
            </w:r>
          </w:p>
          <w:p w:rsidR="009D58A8" w:rsidRPr="002666A9" w:rsidRDefault="00F92000">
            <w:pPr>
              <w:pStyle w:val="BodyTextIndent"/>
              <w:ind w:left="0"/>
              <w:jc w:val="both"/>
              <w:rPr>
                <w:lang w:val="vi-VN" w:eastAsia="en-US"/>
              </w:rPr>
            </w:pPr>
            <w:r w:rsidRPr="002666A9">
              <w:rPr>
                <w:lang w:val="vi-VN" w:eastAsia="en-US"/>
              </w:rPr>
              <w:t>Ban lãnh đạo doanh nghiệp (CEO, COO)</w:t>
            </w:r>
            <w:r w:rsidRPr="002666A9">
              <w:rPr>
                <w:b/>
                <w:bCs/>
                <w:lang w:val="vi-VN"/>
              </w:rPr>
              <w:t xml:space="preserve">; </w:t>
            </w:r>
            <w:r w:rsidRPr="002666A9">
              <w:rPr>
                <w:lang w:val="vi-VN" w:eastAsia="en-US"/>
              </w:rPr>
              <w:t>Quản lý cấp cao, cấp trung và các cán bộ trực tiếp tham gia xây dựng, rà soát, triển khai:</w:t>
            </w:r>
            <w:r w:rsidRPr="002666A9">
              <w:rPr>
                <w:lang w:val="vi-VN"/>
              </w:rPr>
              <w:t xml:space="preserve"> (i) </w:t>
            </w:r>
            <w:r w:rsidRPr="002666A9">
              <w:rPr>
                <w:lang w:val="vi-VN" w:eastAsia="en-US"/>
              </w:rPr>
              <w:t xml:space="preserve">Mô hình quản trị và cơ chế phân quyền; (ii) Quản trị rủi ro, kiểm soát nội bộ và kiểm toán nội bộ; (iii) Báo cáo và công bố thông tin; </w:t>
            </w:r>
            <w:r w:rsidRPr="002666A9">
              <w:rPr>
                <w:lang w:val="vi-VN"/>
              </w:rPr>
              <w:t xml:space="preserve">(iv) </w:t>
            </w:r>
            <w:r w:rsidRPr="002666A9">
              <w:rPr>
                <w:lang w:val="vi-VN" w:eastAsia="en-US"/>
              </w:rPr>
              <w:t>Quản lý quan hệ với cổ đông, nhà đầu tư và các bên liên quan; (v) Các chương trình nâng cao hiệu quả và chuẩn hóa quản trị DNNN.</w:t>
            </w:r>
          </w:p>
          <w:p w:rsidR="009D58A8" w:rsidRPr="002666A9" w:rsidRDefault="00F92000">
            <w:pPr>
              <w:pStyle w:val="BodyTextIndent"/>
              <w:ind w:left="0"/>
              <w:jc w:val="both"/>
              <w:rPr>
                <w:b/>
                <w:bCs/>
                <w:lang w:val="vi-VN"/>
              </w:rPr>
            </w:pPr>
            <w:r w:rsidRPr="002666A9">
              <w:rPr>
                <w:b/>
                <w:lang w:val="vi-VN" w:eastAsia="en-US"/>
              </w:rPr>
              <w:t>Thời gian</w:t>
            </w:r>
            <w:r w:rsidRPr="002666A9">
              <w:rPr>
                <w:bCs/>
                <w:lang w:eastAsia="en-US"/>
              </w:rPr>
              <w:t xml:space="preserve">: </w:t>
            </w:r>
            <w:r w:rsidRPr="002666A9">
              <w:rPr>
                <w:bCs/>
              </w:rPr>
              <w:t>1,5 ngày</w:t>
            </w:r>
          </w:p>
          <w:p w:rsidR="009D58A8" w:rsidRPr="002666A9" w:rsidRDefault="00F92000">
            <w:pPr>
              <w:numPr>
                <w:ilvl w:val="0"/>
                <w:numId w:val="2"/>
              </w:numPr>
              <w:spacing w:line="288" w:lineRule="auto"/>
              <w:rPr>
                <w:bCs/>
                <w:sz w:val="22"/>
                <w:szCs w:val="22"/>
              </w:rPr>
            </w:pPr>
            <w:r w:rsidRPr="002666A9">
              <w:rPr>
                <w:bCs/>
                <w:sz w:val="22"/>
                <w:szCs w:val="22"/>
                <w:lang w:val="vi-VN"/>
              </w:rPr>
              <w:t>Ngày</w:t>
            </w:r>
            <w:r w:rsidRPr="002666A9">
              <w:rPr>
                <w:bCs/>
                <w:sz w:val="22"/>
                <w:szCs w:val="22"/>
              </w:rPr>
              <w:t xml:space="preserve"> 1</w:t>
            </w:r>
            <w:r w:rsidRPr="002666A9">
              <w:rPr>
                <w:bCs/>
                <w:sz w:val="22"/>
                <w:szCs w:val="22"/>
                <w:lang w:val="vi-VN"/>
              </w:rPr>
              <w:t>:</w:t>
            </w:r>
            <w:r w:rsidRPr="002666A9">
              <w:rPr>
                <w:bCs/>
                <w:sz w:val="22"/>
                <w:szCs w:val="22"/>
              </w:rPr>
              <w:t xml:space="preserve"> 08:30 - 17:00</w:t>
            </w:r>
            <w:r w:rsidR="00CF6E4B" w:rsidRPr="002666A9">
              <w:rPr>
                <w:bCs/>
                <w:sz w:val="22"/>
                <w:szCs w:val="22"/>
                <w:lang w:val="vi-VN"/>
              </w:rPr>
              <w:t xml:space="preserve">, thứ ba, </w:t>
            </w:r>
            <w:r w:rsidRPr="002666A9">
              <w:rPr>
                <w:bCs/>
                <w:sz w:val="22"/>
                <w:szCs w:val="22"/>
                <w:lang w:val="vi-VN"/>
              </w:rPr>
              <w:t>n</w:t>
            </w:r>
            <w:r w:rsidRPr="002666A9">
              <w:rPr>
                <w:bCs/>
                <w:sz w:val="22"/>
                <w:szCs w:val="22"/>
              </w:rPr>
              <w:t>gày 27/10/2026</w:t>
            </w:r>
          </w:p>
          <w:p w:rsidR="009D58A8" w:rsidRPr="002666A9" w:rsidRDefault="00F92000">
            <w:pPr>
              <w:numPr>
                <w:ilvl w:val="0"/>
                <w:numId w:val="2"/>
              </w:numPr>
              <w:spacing w:line="288" w:lineRule="auto"/>
              <w:rPr>
                <w:bCs/>
                <w:sz w:val="22"/>
                <w:szCs w:val="22"/>
              </w:rPr>
            </w:pPr>
            <w:r w:rsidRPr="002666A9">
              <w:rPr>
                <w:bCs/>
                <w:sz w:val="22"/>
                <w:szCs w:val="22"/>
                <w:lang w:val="vi-VN"/>
              </w:rPr>
              <w:t xml:space="preserve">Ngày </w:t>
            </w:r>
            <w:r w:rsidRPr="002666A9">
              <w:rPr>
                <w:bCs/>
                <w:sz w:val="22"/>
                <w:szCs w:val="22"/>
              </w:rPr>
              <w:t>2</w:t>
            </w:r>
            <w:r w:rsidRPr="002666A9">
              <w:rPr>
                <w:bCs/>
                <w:sz w:val="22"/>
                <w:szCs w:val="22"/>
                <w:lang w:val="vi-VN"/>
              </w:rPr>
              <w:t>:</w:t>
            </w:r>
            <w:r w:rsidRPr="002666A9">
              <w:rPr>
                <w:bCs/>
                <w:sz w:val="22"/>
                <w:szCs w:val="22"/>
              </w:rPr>
              <w:t xml:space="preserve"> </w:t>
            </w:r>
            <w:r w:rsidRPr="002666A9">
              <w:rPr>
                <w:bCs/>
                <w:sz w:val="22"/>
                <w:szCs w:val="22"/>
                <w:lang w:val="vi-VN"/>
              </w:rPr>
              <w:t>0</w:t>
            </w:r>
            <w:r w:rsidRPr="002666A9">
              <w:rPr>
                <w:bCs/>
                <w:sz w:val="22"/>
                <w:szCs w:val="22"/>
              </w:rPr>
              <w:t>8:30</w:t>
            </w:r>
            <w:r w:rsidRPr="002666A9">
              <w:rPr>
                <w:bCs/>
                <w:sz w:val="22"/>
                <w:szCs w:val="22"/>
                <w:lang w:val="vi-VN"/>
              </w:rPr>
              <w:t xml:space="preserve"> - 1</w:t>
            </w:r>
            <w:r w:rsidRPr="002666A9">
              <w:rPr>
                <w:bCs/>
                <w:sz w:val="22"/>
                <w:szCs w:val="22"/>
              </w:rPr>
              <w:t>1</w:t>
            </w:r>
            <w:r w:rsidRPr="002666A9">
              <w:rPr>
                <w:bCs/>
                <w:sz w:val="22"/>
                <w:szCs w:val="22"/>
                <w:lang w:val="vi-VN"/>
              </w:rPr>
              <w:t>:</w:t>
            </w:r>
            <w:r w:rsidRPr="002666A9">
              <w:rPr>
                <w:bCs/>
                <w:sz w:val="22"/>
                <w:szCs w:val="22"/>
              </w:rPr>
              <w:t>3</w:t>
            </w:r>
            <w:r w:rsidRPr="002666A9">
              <w:rPr>
                <w:bCs/>
                <w:sz w:val="22"/>
                <w:szCs w:val="22"/>
                <w:lang w:val="vi-VN"/>
              </w:rPr>
              <w:t>0, thứ tư, n</w:t>
            </w:r>
            <w:r w:rsidRPr="002666A9">
              <w:rPr>
                <w:bCs/>
                <w:sz w:val="22"/>
                <w:szCs w:val="22"/>
              </w:rPr>
              <w:t xml:space="preserve">gày 28/10/2026 </w:t>
            </w:r>
          </w:p>
          <w:p w:rsidR="009D58A8" w:rsidRPr="002666A9" w:rsidRDefault="00F92000">
            <w:pPr>
              <w:spacing w:line="288" w:lineRule="auto"/>
              <w:rPr>
                <w:bCs/>
                <w:sz w:val="22"/>
                <w:szCs w:val="22"/>
                <w:lang w:val="vi-VN"/>
              </w:rPr>
            </w:pPr>
            <w:r w:rsidRPr="002666A9">
              <w:rPr>
                <w:b/>
                <w:sz w:val="22"/>
                <w:szCs w:val="22"/>
                <w:lang w:val="vi-VN"/>
              </w:rPr>
              <w:t xml:space="preserve">Địa điểm: </w:t>
            </w:r>
            <w:r w:rsidR="001579F9" w:rsidRPr="002666A9">
              <w:t xml:space="preserve"> </w:t>
            </w:r>
            <w:r w:rsidR="001579F9" w:rsidRPr="002666A9">
              <w:rPr>
                <w:bCs/>
                <w:sz w:val="22"/>
                <w:szCs w:val="22"/>
              </w:rPr>
              <w:t>Tầng 25, Văn phòng PwC Việt Nam, tòa nhà Capital Place, 29 Liễu Giai, Hà Nội.</w:t>
            </w:r>
          </w:p>
          <w:p w:rsidR="009D58A8" w:rsidRPr="002666A9" w:rsidRDefault="00F92000">
            <w:pPr>
              <w:pStyle w:val="BodyTextIndent"/>
              <w:ind w:left="0"/>
              <w:rPr>
                <w:lang w:val="vi-VN"/>
              </w:rPr>
            </w:pPr>
            <w:r w:rsidRPr="002666A9">
              <w:rPr>
                <w:b/>
                <w:lang w:val="vi-VN" w:eastAsia="en-US"/>
              </w:rPr>
              <w:t xml:space="preserve">Chi phí tham dự: 10.000.000 VNĐ/học viên </w:t>
            </w:r>
          </w:p>
          <w:p w:rsidR="009D58A8" w:rsidRPr="002666A9" w:rsidRDefault="00F92000">
            <w:pPr>
              <w:pStyle w:val="BodyTextIndent"/>
              <w:ind w:left="0"/>
              <w:rPr>
                <w:lang w:val="vi-VN" w:eastAsia="en-US"/>
              </w:rPr>
            </w:pPr>
            <w:r w:rsidRPr="002666A9">
              <w:rPr>
                <w:lang w:val="vi-VN" w:eastAsia="en-US"/>
              </w:rPr>
              <w:t>(Tài liệu, VPP, tea</w:t>
            </w:r>
            <w:r w:rsidR="00CF6E4B" w:rsidRPr="002666A9">
              <w:rPr>
                <w:lang w:val="vi-VN" w:eastAsia="en-US"/>
              </w:rPr>
              <w:t xml:space="preserve"> </w:t>
            </w:r>
            <w:r w:rsidRPr="002666A9">
              <w:rPr>
                <w:lang w:val="vi-VN" w:eastAsia="en-US"/>
              </w:rPr>
              <w:t>break, chứng nhận, hóa đơn GTGT)</w:t>
            </w:r>
          </w:p>
          <w:p w:rsidR="009D58A8" w:rsidRPr="002666A9" w:rsidRDefault="00F92000">
            <w:pPr>
              <w:pStyle w:val="BodyTextIndent"/>
              <w:ind w:left="0"/>
              <w:rPr>
                <w:lang w:val="vi-VN" w:eastAsia="en-US"/>
              </w:rPr>
            </w:pPr>
            <w:r w:rsidRPr="002666A9">
              <w:rPr>
                <w:b/>
                <w:bCs/>
                <w:lang w:val="vi-VN" w:eastAsia="en-US"/>
              </w:rPr>
              <w:t>Ưu đãi giảm 5%:</w:t>
            </w:r>
            <w:r w:rsidRPr="002666A9">
              <w:rPr>
                <w:lang w:val="vi-VN" w:eastAsia="en-US"/>
              </w:rPr>
              <w:t xml:space="preserve"> (i) DN đăng ký trên 3 học viên; (ii) DN </w:t>
            </w:r>
            <w:r w:rsidR="007D2A1C" w:rsidRPr="002666A9">
              <w:rPr>
                <w:lang w:val="vi-VN" w:eastAsia="en-US"/>
              </w:rPr>
              <w:t>hội</w:t>
            </w:r>
            <w:r w:rsidRPr="002666A9">
              <w:rPr>
                <w:lang w:val="vi-VN" w:eastAsia="en-US"/>
              </w:rPr>
              <w:t xml:space="preserve"> viên VCCI;</w:t>
            </w:r>
          </w:p>
          <w:p w:rsidR="009D58A8" w:rsidRPr="002666A9" w:rsidRDefault="00F92000">
            <w:pPr>
              <w:pStyle w:val="BodyTextIndent"/>
              <w:ind w:left="0"/>
              <w:jc w:val="both"/>
              <w:rPr>
                <w:b/>
                <w:lang w:val="vi-VN"/>
              </w:rPr>
            </w:pPr>
            <w:r w:rsidRPr="002666A9">
              <w:rPr>
                <w:b/>
                <w:lang w:val="vi-VN"/>
              </w:rPr>
              <w:t>Giảng viên:</w:t>
            </w:r>
            <w:r w:rsidR="000F7481" w:rsidRPr="002666A9">
              <w:rPr>
                <w:b/>
                <w:lang w:val="vi-VN"/>
              </w:rPr>
              <w:t xml:space="preserve"> </w:t>
            </w:r>
            <w:r w:rsidR="00CF6E4B" w:rsidRPr="002666A9">
              <w:rPr>
                <w:lang w:val="vi-VN"/>
              </w:rPr>
              <w:t xml:space="preserve"> </w:t>
            </w:r>
            <w:r w:rsidR="00CF6E4B" w:rsidRPr="002666A9">
              <w:rPr>
                <w:rStyle w:val="apple-style-span"/>
                <w:b/>
                <w:bCs/>
                <w:lang w:val="vi-VN" w:eastAsia="en-US"/>
              </w:rPr>
              <w:t>Các chuyên gia có kinh nghiệm của PwC's Academy</w:t>
            </w:r>
            <w:r w:rsidR="000F7481" w:rsidRPr="002666A9">
              <w:rPr>
                <w:rStyle w:val="apple-style-span"/>
                <w:b/>
                <w:bCs/>
                <w:lang w:val="vi-VN" w:eastAsia="en-US"/>
              </w:rPr>
              <w:t>, PwC Việt Nam</w:t>
            </w:r>
          </w:p>
          <w:p w:rsidR="009D58A8" w:rsidRPr="002666A9" w:rsidRDefault="00F92000">
            <w:pPr>
              <w:spacing w:line="276" w:lineRule="auto"/>
              <w:jc w:val="both"/>
              <w:rPr>
                <w:lang w:val="vi-VN"/>
              </w:rPr>
            </w:pPr>
            <w:r w:rsidRPr="002666A9">
              <w:rPr>
                <w:b/>
                <w:sz w:val="22"/>
                <w:szCs w:val="22"/>
                <w:lang w:val="vi-VN"/>
              </w:rPr>
              <w:t xml:space="preserve">Kết quả đầu ra của chương trình đào tạo: </w:t>
            </w:r>
          </w:p>
          <w:p w:rsidR="009D58A8" w:rsidRPr="002666A9" w:rsidRDefault="00F92000">
            <w:pPr>
              <w:spacing w:line="264" w:lineRule="auto"/>
              <w:jc w:val="both"/>
              <w:rPr>
                <w:lang w:val="vi-VN"/>
              </w:rPr>
            </w:pPr>
            <w:r w:rsidRPr="002666A9">
              <w:rPr>
                <w:bCs/>
                <w:sz w:val="22"/>
                <w:szCs w:val="22"/>
                <w:lang w:val="vi-VN"/>
              </w:rPr>
              <w:t>1. Hiểu được các yêu cầu cốt lõi của Hướng dẫn OECD SOEs 2024 về quản trị DNNN và ý nghĩa đối với việc nâng cao hiệu quả, minh bạch và năng lực cạnh tranh.</w:t>
            </w:r>
          </w:p>
          <w:p w:rsidR="009D58A8" w:rsidRPr="002666A9" w:rsidRDefault="00F92000">
            <w:pPr>
              <w:spacing w:line="264" w:lineRule="auto"/>
              <w:jc w:val="both"/>
              <w:rPr>
                <w:lang w:val="vi-VN"/>
              </w:rPr>
            </w:pPr>
            <w:r w:rsidRPr="002666A9">
              <w:rPr>
                <w:bCs/>
                <w:sz w:val="22"/>
                <w:szCs w:val="22"/>
                <w:lang w:val="vi-VN"/>
              </w:rPr>
              <w:t>2. Nhận diện các điểm cần củng cố trong mô hình quản trị, phân quyền, giám sát và trách nhiệm giải trình giữa chủ sở hữu, hội đồng, ban điều hành và đơn vị thành viên.</w:t>
            </w:r>
          </w:p>
          <w:p w:rsidR="009D58A8" w:rsidRPr="002666A9" w:rsidRDefault="00F92000">
            <w:pPr>
              <w:spacing w:line="264" w:lineRule="auto"/>
              <w:jc w:val="both"/>
              <w:rPr>
                <w:bCs/>
                <w:sz w:val="22"/>
                <w:szCs w:val="22"/>
                <w:lang w:val="vi-VN"/>
              </w:rPr>
            </w:pPr>
            <w:r w:rsidRPr="002666A9">
              <w:rPr>
                <w:bCs/>
                <w:sz w:val="22"/>
                <w:szCs w:val="22"/>
                <w:lang w:val="vi-VN"/>
              </w:rPr>
              <w:t>3. Nắm được cách tiếp cận để nâng cao công bố thông tin, minh bạch, quản trị rủi ro, kiểm soát nội bộ, kiểm toán nội bộ, kiểm toán độc lập và kiểm soát xung đột lợi ích theo thông lệ tốt.</w:t>
            </w:r>
          </w:p>
          <w:p w:rsidR="009D58A8" w:rsidRPr="002666A9" w:rsidRDefault="00F92000">
            <w:pPr>
              <w:spacing w:line="264" w:lineRule="auto"/>
              <w:jc w:val="both"/>
              <w:rPr>
                <w:lang w:val="vi-VN"/>
              </w:rPr>
            </w:pPr>
            <w:r w:rsidRPr="002666A9">
              <w:rPr>
                <w:bCs/>
                <w:sz w:val="22"/>
                <w:szCs w:val="22"/>
                <w:lang w:val="vi-VN"/>
              </w:rPr>
              <w:t>4. Liên kết được QTCT với các ưu tiên chiến lược của DNNN: sử dụng vốn hiệu quả, sân chơi bình đẳng, liêm chính, quản trị bền vững, chuyển dịch xanh và tạo giá trị dài hạn.</w:t>
            </w:r>
          </w:p>
          <w:p w:rsidR="009D58A8" w:rsidRPr="002666A9" w:rsidRDefault="00F92000">
            <w:pPr>
              <w:pStyle w:val="BodyTextIndent"/>
              <w:ind w:left="0"/>
              <w:rPr>
                <w:b/>
                <w:lang w:val="vi-VN"/>
              </w:rPr>
            </w:pPr>
            <w:r w:rsidRPr="002666A9">
              <w:rPr>
                <w:bCs/>
                <w:lang w:val="vi-VN"/>
              </w:rPr>
              <w:t>5. Xây dựng được định hướng hành động ban đầu nhằm nâng cấp quản trị theo chuẩn OECD, phù hợp với đặc thù của DNNN quy mô lớn và mô hình tập đoàn có nhiều đơn vị thành viên.</w:t>
            </w:r>
          </w:p>
        </w:tc>
        <w:tc>
          <w:tcPr>
            <w:tcW w:w="5991" w:type="dxa"/>
            <w:gridSpan w:val="2"/>
            <w:tcBorders>
              <w:top w:val="single" w:sz="4" w:space="0" w:color="000000"/>
              <w:left w:val="single" w:sz="4" w:space="0" w:color="000000"/>
              <w:bottom w:val="single" w:sz="4" w:space="0" w:color="000000"/>
              <w:right w:val="single" w:sz="4" w:space="0" w:color="000000"/>
            </w:tcBorders>
          </w:tcPr>
          <w:p w:rsidR="009D58A8" w:rsidRPr="002666A9" w:rsidRDefault="00F92000">
            <w:pPr>
              <w:pStyle w:val="BodyText-Contemporary"/>
              <w:suppressAutoHyphens w:val="0"/>
              <w:spacing w:after="0" w:line="288" w:lineRule="auto"/>
              <w:rPr>
                <w:rStyle w:val="apple-style-span"/>
                <w:b/>
                <w:sz w:val="22"/>
                <w:szCs w:val="22"/>
                <w:lang w:val="vi-VN"/>
              </w:rPr>
            </w:pPr>
            <w:r w:rsidRPr="002666A9">
              <w:rPr>
                <w:b/>
                <w:sz w:val="22"/>
                <w:szCs w:val="22"/>
                <w:lang w:val="vi-VN"/>
              </w:rPr>
              <w:t>Nội dung Khóa học</w:t>
            </w:r>
          </w:p>
          <w:p w:rsidR="009D58A8" w:rsidRPr="002666A9" w:rsidRDefault="00F92000">
            <w:pPr>
              <w:jc w:val="both"/>
              <w:rPr>
                <w:lang w:val="vi-VN"/>
              </w:rPr>
            </w:pPr>
            <w:r w:rsidRPr="002666A9">
              <w:rPr>
                <w:rStyle w:val="apple-style-span"/>
                <w:b/>
                <w:sz w:val="22"/>
                <w:szCs w:val="22"/>
                <w:lang w:val="vi-VN"/>
              </w:rPr>
              <w:t xml:space="preserve">Chuyên đề 1. Thiết lập nền tảng sở hữu nhà nước và môi trường hoạt động của DNNN </w:t>
            </w:r>
          </w:p>
          <w:p w:rsidR="009D58A8" w:rsidRPr="002666A9" w:rsidRDefault="00F92000">
            <w:pPr>
              <w:spacing w:line="276" w:lineRule="auto"/>
              <w:jc w:val="both"/>
              <w:rPr>
                <w:lang w:val="vi-VN"/>
              </w:rPr>
            </w:pPr>
            <w:r w:rsidRPr="002666A9">
              <w:rPr>
                <w:rStyle w:val="apple-style-span"/>
                <w:bCs/>
                <w:i/>
                <w:iCs/>
                <w:sz w:val="22"/>
                <w:szCs w:val="22"/>
                <w:lang w:val="vi-VN"/>
              </w:rPr>
              <w:t xml:space="preserve">Nguyên tắc 1. Lý do Nhà nước đóng vai trò chủ sở hữu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 xml:space="preserve">Làm rõ mục tiêu sở hữu và căn cứ duy trì sở hữu nhà nước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 xml:space="preserve">Phân biệt mục tiêu kinh doanh với chính sách công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 xml:space="preserve">Cơ chế rà soát và minh bạch hóa mục tiêu </w:t>
            </w:r>
          </w:p>
          <w:p w:rsidR="009D58A8" w:rsidRPr="002666A9" w:rsidRDefault="00F92000">
            <w:pPr>
              <w:spacing w:line="276" w:lineRule="auto"/>
              <w:jc w:val="both"/>
              <w:rPr>
                <w:lang w:val="vi-VN"/>
              </w:rPr>
            </w:pPr>
            <w:r w:rsidRPr="002666A9">
              <w:rPr>
                <w:rStyle w:val="apple-style-span"/>
                <w:bCs/>
                <w:i/>
                <w:iCs/>
                <w:sz w:val="22"/>
                <w:szCs w:val="22"/>
                <w:lang w:val="vi-VN"/>
              </w:rPr>
              <w:t xml:space="preserve">Nguyên tắc 2. Vai trò của Nhà nước với tư cách chủ sở hữu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 xml:space="preserve">Thực hiện quyền chủ sở hữu một cách chuyên nghiệp, minh bạch và nhất quán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 xml:space="preserve">Phân định vai trò giữa Nhà nước, cơ quan đại diện chủ sở hữu và doanh nghiệp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Bảo đảm quyền tự chủ và trách nhiệm giải trình của HĐTV/HĐQT</w:t>
            </w:r>
          </w:p>
          <w:p w:rsidR="009D58A8" w:rsidRPr="002666A9" w:rsidRDefault="00F92000">
            <w:pPr>
              <w:spacing w:line="276" w:lineRule="auto"/>
              <w:rPr>
                <w:lang w:val="vi-VN"/>
              </w:rPr>
            </w:pPr>
            <w:r w:rsidRPr="002666A9">
              <w:rPr>
                <w:rStyle w:val="apple-style-span"/>
                <w:b/>
                <w:sz w:val="22"/>
                <w:szCs w:val="22"/>
                <w:lang w:val="vi-VN"/>
              </w:rPr>
              <w:t xml:space="preserve">Chuyên đề 2. Nguyên tắc 3. DNNN trên thị trường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Vai trò của DNNN trong nền kinh tế thị trường</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Đảm bảo sân chơi bình đẳng</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Phân định chức năng chủ sở hữu nhà nước và các chức năng nhà nước</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Đầu tư, cạnh tranh và thực hiện nghĩa vụ dịch vụ công</w:t>
            </w:r>
          </w:p>
          <w:p w:rsidR="009D58A8" w:rsidRPr="002666A9" w:rsidRDefault="00F92000">
            <w:pPr>
              <w:spacing w:line="276" w:lineRule="auto"/>
              <w:rPr>
                <w:lang w:val="vi-VN"/>
              </w:rPr>
            </w:pPr>
            <w:r w:rsidRPr="002666A9">
              <w:rPr>
                <w:b/>
                <w:bCs/>
                <w:sz w:val="22"/>
                <w:szCs w:val="22"/>
                <w:lang w:val="vi-VN"/>
              </w:rPr>
              <w:t>Chuyên đề 3.</w:t>
            </w:r>
            <w:r w:rsidRPr="002666A9">
              <w:rPr>
                <w:rStyle w:val="apple-style-span"/>
                <w:b/>
                <w:bCs/>
                <w:sz w:val="22"/>
                <w:szCs w:val="22"/>
                <w:lang w:val="vi-VN"/>
              </w:rPr>
              <w:t xml:space="preserve"> Nguyên tắc 4. Đối xử công bằng với cổ đông và các nhà đầu tư khác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Quyền và lợi ích hợp pháp của cổ đông</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Bảo vệ cổ đông thiểu số và nhà đầu tư ngoài Nhà nước</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Quản lý xung đột lợi ích và giao dịch với bên liên quan</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Vai trò của DN trong xây dựng niềm tin với nhà đầu tư</w:t>
            </w:r>
          </w:p>
          <w:p w:rsidR="009D58A8" w:rsidRPr="002666A9" w:rsidRDefault="00F92000">
            <w:pPr>
              <w:spacing w:line="276" w:lineRule="auto"/>
              <w:rPr>
                <w:lang w:val="vi-VN"/>
              </w:rPr>
            </w:pPr>
            <w:r w:rsidRPr="002666A9">
              <w:rPr>
                <w:rStyle w:val="apple-style-span"/>
                <w:b/>
                <w:bCs/>
                <w:i/>
                <w:iCs/>
                <w:sz w:val="22"/>
                <w:szCs w:val="22"/>
                <w:lang w:val="vi-VN"/>
              </w:rPr>
              <w:t>Tình huống 1:</w:t>
            </w:r>
            <w:r w:rsidRPr="002666A9">
              <w:rPr>
                <w:rStyle w:val="apple-style-span"/>
                <w:sz w:val="22"/>
                <w:szCs w:val="22"/>
                <w:lang w:val="vi-VN"/>
              </w:rPr>
              <w:t xml:space="preserve"> </w:t>
            </w:r>
            <w:r w:rsidRPr="002666A9">
              <w:rPr>
                <w:rStyle w:val="apple-style-span"/>
                <w:bCs/>
                <w:sz w:val="22"/>
                <w:szCs w:val="22"/>
                <w:lang w:val="vi-VN"/>
              </w:rPr>
              <w:t>Phân tích case study vận dụng nguyên tắc 1–4.</w:t>
            </w:r>
          </w:p>
          <w:p w:rsidR="009D58A8" w:rsidRPr="002666A9" w:rsidRDefault="00F92000">
            <w:pPr>
              <w:spacing w:line="276" w:lineRule="auto"/>
              <w:rPr>
                <w:rStyle w:val="apple-style-span"/>
                <w:b/>
                <w:bCs/>
                <w:sz w:val="22"/>
                <w:szCs w:val="22"/>
                <w:lang w:val="vi-VN"/>
              </w:rPr>
            </w:pPr>
            <w:r w:rsidRPr="002666A9">
              <w:rPr>
                <w:b/>
                <w:bCs/>
                <w:sz w:val="22"/>
                <w:szCs w:val="22"/>
                <w:lang w:val="vi-VN"/>
              </w:rPr>
              <w:t>Chuyên đề 4.</w:t>
            </w:r>
            <w:r w:rsidRPr="002666A9">
              <w:rPr>
                <w:rStyle w:val="apple-style-span"/>
                <w:b/>
                <w:bCs/>
                <w:sz w:val="22"/>
                <w:szCs w:val="22"/>
                <w:lang w:val="vi-VN"/>
              </w:rPr>
              <w:t xml:space="preserve"> Nguyên tắc 5. Công bố thông tin, minh bạch và trách nhiệm giải trình </w:t>
            </w:r>
            <w:r w:rsidRPr="002666A9">
              <w:rPr>
                <w:rStyle w:val="apple-style-span"/>
                <w:bCs/>
                <w:sz w:val="22"/>
                <w:szCs w:val="22"/>
                <w:lang w:val="vi-VN"/>
              </w:rPr>
              <w:t xml:space="preserve">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Các yêu cầu về công bố thông tin theo OECD SOEs 2024</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Minh bạch trong hoạt động tài chính và phi tài chính</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Hệ thống kiểm soát nội bộ, quản trị rủi ro và kiểm toán</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Trách nhiệm giải trình với chủ sở hữu và bên liên quan</w:t>
            </w:r>
          </w:p>
          <w:p w:rsidR="009D58A8" w:rsidRPr="002666A9" w:rsidRDefault="00F92000">
            <w:pPr>
              <w:spacing w:line="276" w:lineRule="auto"/>
              <w:rPr>
                <w:lang w:val="vi-VN"/>
              </w:rPr>
            </w:pPr>
            <w:r w:rsidRPr="002666A9">
              <w:rPr>
                <w:b/>
                <w:bCs/>
                <w:sz w:val="22"/>
                <w:szCs w:val="22"/>
                <w:lang w:val="vi-VN"/>
              </w:rPr>
              <w:t xml:space="preserve">Chuyên đề 5. </w:t>
            </w:r>
            <w:r w:rsidR="00CF6E4B" w:rsidRPr="002666A9">
              <w:rPr>
                <w:lang w:val="vi-VN"/>
              </w:rPr>
              <w:t xml:space="preserve"> </w:t>
            </w:r>
            <w:r w:rsidR="00CF6E4B" w:rsidRPr="002666A9">
              <w:rPr>
                <w:rStyle w:val="apple-style-span"/>
                <w:b/>
                <w:bCs/>
                <w:sz w:val="22"/>
                <w:szCs w:val="22"/>
                <w:lang w:val="vi-VN"/>
              </w:rPr>
              <w:t>Nguyên tắc 6. Thành phần và trách nhiệm của HĐQT/HĐTV</w:t>
            </w:r>
            <w:r w:rsidRPr="002666A9">
              <w:rPr>
                <w:b/>
                <w:bCs/>
                <w:sz w:val="22"/>
                <w:szCs w:val="22"/>
                <w:lang w:val="vi-VN"/>
              </w:rPr>
              <w:t xml:space="preserve">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Vai trò của HĐQT/HĐTV trong quản trị doanh nghiệp</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Thành phần, năng lực và tính độc lập của HĐQT/HĐTV</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Phân định trách nhiệm giữa HĐQT/HĐTV, Ban điều hành</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Đánh giá hiệu quả hoạt động của HĐQT/HĐTV và các Ủy ban trực thuộc</w:t>
            </w:r>
          </w:p>
          <w:p w:rsidR="009D58A8" w:rsidRPr="002666A9" w:rsidRDefault="00F92000">
            <w:pPr>
              <w:spacing w:line="276" w:lineRule="auto"/>
              <w:rPr>
                <w:lang w:val="vi-VN"/>
              </w:rPr>
            </w:pPr>
            <w:r w:rsidRPr="002666A9">
              <w:rPr>
                <w:b/>
                <w:bCs/>
                <w:sz w:val="22"/>
                <w:szCs w:val="22"/>
                <w:lang w:val="vi-VN"/>
              </w:rPr>
              <w:t xml:space="preserve">Chuyên đề 6. </w:t>
            </w:r>
            <w:r w:rsidRPr="002666A9">
              <w:rPr>
                <w:rStyle w:val="apple-style-span"/>
                <w:b/>
                <w:bCs/>
                <w:sz w:val="22"/>
                <w:szCs w:val="22"/>
                <w:lang w:val="vi-VN"/>
              </w:rPr>
              <w:t>Nguyên tắc 7. DNNN và phát triển bền vững</w:t>
            </w:r>
            <w:r w:rsidRPr="002666A9">
              <w:rPr>
                <w:sz w:val="22"/>
                <w:szCs w:val="22"/>
                <w:lang w:val="vi-VN"/>
              </w:rPr>
              <w:t xml:space="preserve"> </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Tích hợp phát triển bền vững vào chiến lược doanh nghiệp, thực hành kinh doanh bền vững có trách nhiệm</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Quản trị các rủi ro ESG và biến đổi khí hậu</w:t>
            </w:r>
          </w:p>
          <w:p w:rsidR="009D58A8" w:rsidRPr="002666A9" w:rsidRDefault="00F92000">
            <w:pPr>
              <w:numPr>
                <w:ilvl w:val="0"/>
                <w:numId w:val="3"/>
              </w:numPr>
              <w:spacing w:line="276" w:lineRule="auto"/>
              <w:ind w:left="174" w:hanging="174"/>
              <w:jc w:val="both"/>
              <w:rPr>
                <w:rStyle w:val="apple-style-span"/>
                <w:bCs/>
                <w:sz w:val="22"/>
                <w:szCs w:val="22"/>
                <w:lang w:val="vi-VN"/>
              </w:rPr>
            </w:pPr>
            <w:r w:rsidRPr="002666A9">
              <w:rPr>
                <w:rStyle w:val="apple-style-span"/>
                <w:bCs/>
                <w:sz w:val="22"/>
                <w:szCs w:val="22"/>
                <w:lang w:val="vi-VN"/>
              </w:rPr>
              <w:t>Quan hệ với người lao động, cộng đồng và bên liên quan</w:t>
            </w:r>
          </w:p>
          <w:p w:rsidR="009D58A8" w:rsidRPr="002666A9" w:rsidRDefault="00F92000">
            <w:pPr>
              <w:numPr>
                <w:ilvl w:val="0"/>
                <w:numId w:val="3"/>
              </w:numPr>
              <w:spacing w:line="276" w:lineRule="auto"/>
              <w:ind w:left="174" w:hanging="174"/>
              <w:jc w:val="both"/>
              <w:rPr>
                <w:rStyle w:val="apple-style-span"/>
                <w:bCs/>
                <w:lang w:val="vi-VN"/>
              </w:rPr>
            </w:pPr>
            <w:r w:rsidRPr="002666A9">
              <w:rPr>
                <w:rStyle w:val="apple-style-span"/>
                <w:bCs/>
                <w:sz w:val="22"/>
                <w:szCs w:val="22"/>
                <w:lang w:val="vi-VN"/>
              </w:rPr>
              <w:t>Vai trò của DNNN trong tạo lập và gia tăng giá trị dài hạn</w:t>
            </w:r>
          </w:p>
          <w:p w:rsidR="009D58A8" w:rsidRPr="002666A9" w:rsidRDefault="00F92000">
            <w:pPr>
              <w:spacing w:line="276" w:lineRule="auto"/>
              <w:jc w:val="both"/>
              <w:rPr>
                <w:lang w:val="vi-VN"/>
              </w:rPr>
            </w:pPr>
            <w:r w:rsidRPr="002666A9">
              <w:rPr>
                <w:rStyle w:val="apple-style-span"/>
                <w:b/>
                <w:bCs/>
                <w:i/>
                <w:iCs/>
                <w:sz w:val="22"/>
                <w:szCs w:val="22"/>
                <w:lang w:val="vi-VN"/>
              </w:rPr>
              <w:t>Tình huống 2:</w:t>
            </w:r>
            <w:r w:rsidRPr="002666A9">
              <w:rPr>
                <w:rStyle w:val="apple-style-span"/>
                <w:sz w:val="22"/>
                <w:szCs w:val="22"/>
                <w:lang w:val="vi-VN"/>
              </w:rPr>
              <w:t xml:space="preserve"> </w:t>
            </w:r>
            <w:r w:rsidRPr="002666A9">
              <w:rPr>
                <w:rStyle w:val="apple-style-span"/>
                <w:bCs/>
                <w:sz w:val="22"/>
                <w:szCs w:val="22"/>
                <w:lang w:val="vi-VN"/>
              </w:rPr>
              <w:t>Phân tích case study vận dụng nguyên tắc 5–7</w:t>
            </w:r>
            <w:r w:rsidR="00F26C8A" w:rsidRPr="002666A9">
              <w:rPr>
                <w:rStyle w:val="apple-style-span"/>
                <w:bCs/>
                <w:sz w:val="22"/>
                <w:szCs w:val="22"/>
                <w:lang w:val="vi-VN"/>
              </w:rPr>
              <w:t>.</w:t>
            </w:r>
          </w:p>
          <w:p w:rsidR="009D58A8" w:rsidRPr="002666A9" w:rsidRDefault="00F92000">
            <w:pPr>
              <w:spacing w:line="276" w:lineRule="auto"/>
              <w:jc w:val="both"/>
              <w:rPr>
                <w:b/>
                <w:bCs/>
                <w:sz w:val="22"/>
                <w:szCs w:val="22"/>
                <w:lang w:val="vi-VN"/>
              </w:rPr>
            </w:pPr>
            <w:r w:rsidRPr="002666A9">
              <w:rPr>
                <w:rStyle w:val="apple-style-span"/>
                <w:b/>
                <w:bCs/>
                <w:sz w:val="22"/>
                <w:szCs w:val="22"/>
                <w:lang w:val="vi-VN"/>
              </w:rPr>
              <w:t>Công cụ đánh giá thực hành QTCT theo OECD SOEs 2024</w:t>
            </w:r>
          </w:p>
        </w:tc>
      </w:tr>
      <w:tr w:rsidR="002666A9" w:rsidRPr="007C4894">
        <w:trPr>
          <w:trHeight w:val="505"/>
        </w:trPr>
        <w:tc>
          <w:tcPr>
            <w:tcW w:w="11202" w:type="dxa"/>
            <w:gridSpan w:val="3"/>
            <w:tcBorders>
              <w:top w:val="single" w:sz="4" w:space="0" w:color="000000"/>
              <w:left w:val="single" w:sz="4" w:space="0" w:color="000000"/>
              <w:bottom w:val="single" w:sz="4" w:space="0" w:color="000000"/>
              <w:right w:val="single" w:sz="4" w:space="0" w:color="000000"/>
            </w:tcBorders>
          </w:tcPr>
          <w:p w:rsidR="009D58A8" w:rsidRPr="002666A9" w:rsidRDefault="00F92000">
            <w:pPr>
              <w:tabs>
                <w:tab w:val="left" w:pos="374"/>
                <w:tab w:val="left" w:pos="1917"/>
              </w:tabs>
              <w:spacing w:line="288" w:lineRule="auto"/>
              <w:ind w:left="71" w:hanging="71"/>
              <w:jc w:val="center"/>
              <w:rPr>
                <w:rStyle w:val="apple-style-span"/>
                <w:rFonts w:eastAsia="Calibri"/>
                <w:b/>
                <w:sz w:val="20"/>
                <w:szCs w:val="20"/>
                <w:lang w:val="vi-VN"/>
              </w:rPr>
            </w:pPr>
            <w:r w:rsidRPr="002666A9">
              <w:rPr>
                <w:rStyle w:val="apple-style-span"/>
                <w:rFonts w:eastAsia="Calibri"/>
                <w:b/>
                <w:sz w:val="20"/>
                <w:szCs w:val="20"/>
                <w:lang w:val="am-ET"/>
              </w:rPr>
              <w:t>L</w:t>
            </w:r>
            <w:r w:rsidRPr="002666A9">
              <w:rPr>
                <w:rStyle w:val="apple-style-span"/>
                <w:rFonts w:eastAsia="Calibri"/>
                <w:b/>
                <w:sz w:val="20"/>
                <w:szCs w:val="20"/>
                <w:lang w:val="vi-VN"/>
              </w:rPr>
              <w:t xml:space="preserve">iên hệ đăng ký: </w:t>
            </w:r>
            <w:r w:rsidRPr="002666A9">
              <w:rPr>
                <w:rStyle w:val="apple-style-span"/>
                <w:rFonts w:eastAsia="Calibri"/>
                <w:b/>
                <w:sz w:val="20"/>
                <w:szCs w:val="20"/>
                <w:lang w:val="am-ET"/>
              </w:rPr>
              <w:t xml:space="preserve">Mr. </w:t>
            </w:r>
            <w:r w:rsidRPr="002666A9">
              <w:rPr>
                <w:rStyle w:val="apple-style-span"/>
                <w:rFonts w:eastAsia="Calibri"/>
                <w:b/>
                <w:sz w:val="20"/>
                <w:szCs w:val="20"/>
                <w:lang w:val="vi-VN"/>
              </w:rPr>
              <w:t xml:space="preserve">Trần Thanh Tùng </w:t>
            </w:r>
            <w:r w:rsidRPr="002666A9">
              <w:rPr>
                <w:rStyle w:val="apple-style-span"/>
                <w:rFonts w:eastAsia="Calibri"/>
                <w:sz w:val="20"/>
                <w:szCs w:val="20"/>
                <w:lang w:val="vi-VN"/>
              </w:rPr>
              <w:t xml:space="preserve">| Mobile: </w:t>
            </w:r>
            <w:r w:rsidRPr="002666A9">
              <w:rPr>
                <w:rStyle w:val="apple-style-span"/>
                <w:rFonts w:eastAsia="Calibri"/>
                <w:b/>
                <w:sz w:val="20"/>
                <w:szCs w:val="20"/>
                <w:lang w:val="am-ET"/>
              </w:rPr>
              <w:t>0988 965 475</w:t>
            </w:r>
            <w:r w:rsidRPr="002666A9">
              <w:rPr>
                <w:rStyle w:val="apple-style-span"/>
                <w:rFonts w:eastAsia="Calibri"/>
                <w:b/>
                <w:sz w:val="20"/>
                <w:szCs w:val="20"/>
                <w:lang w:val="vi-VN"/>
              </w:rPr>
              <w:t xml:space="preserve"> |</w:t>
            </w:r>
            <w:r w:rsidRPr="002666A9">
              <w:rPr>
                <w:rStyle w:val="apple-style-span"/>
                <w:rFonts w:eastAsia="Calibri"/>
                <w:sz w:val="20"/>
                <w:szCs w:val="20"/>
                <w:lang w:val="vi-VN"/>
              </w:rPr>
              <w:t xml:space="preserve"> Email: </w:t>
            </w:r>
            <w:hyperlink r:id="rId7">
              <w:r w:rsidRPr="002666A9">
                <w:rPr>
                  <w:rStyle w:val="Hyperlink"/>
                  <w:rFonts w:eastAsia="Calibri"/>
                  <w:b/>
                  <w:bCs/>
                  <w:color w:val="auto"/>
                  <w:sz w:val="20"/>
                  <w:szCs w:val="20"/>
                  <w:u w:val="none"/>
                  <w:lang w:val="vi-VN"/>
                </w:rPr>
                <w:t>tungtt@vcci.com.vn</w:t>
              </w:r>
            </w:hyperlink>
          </w:p>
          <w:p w:rsidR="009D58A8" w:rsidRPr="002666A9" w:rsidRDefault="00F92000">
            <w:pPr>
              <w:tabs>
                <w:tab w:val="left" w:pos="374"/>
                <w:tab w:val="left" w:pos="1917"/>
              </w:tabs>
              <w:spacing w:line="288" w:lineRule="auto"/>
              <w:ind w:left="71" w:hanging="71"/>
              <w:jc w:val="center"/>
              <w:rPr>
                <w:b/>
                <w:sz w:val="20"/>
                <w:szCs w:val="20"/>
                <w:u w:val="single"/>
                <w:lang w:val="vi-VN"/>
              </w:rPr>
            </w:pPr>
            <w:r w:rsidRPr="002666A9">
              <w:rPr>
                <w:rStyle w:val="apple-style-span"/>
                <w:rFonts w:eastAsia="Calibri"/>
                <w:sz w:val="20"/>
                <w:szCs w:val="20"/>
                <w:lang w:val="vi-VN"/>
              </w:rPr>
              <w:t>Liên đoàn Thương mại và Công nghiệp Việt Nam (VCCI) - Số 9 Đào Duy Anh, phường Kim Liên, Hà Nội</w:t>
            </w:r>
          </w:p>
        </w:tc>
      </w:tr>
    </w:tbl>
    <w:p w:rsidR="009D58A8" w:rsidRPr="002666A9" w:rsidRDefault="009D58A8">
      <w:pPr>
        <w:rPr>
          <w:b/>
          <w:bCs/>
          <w:sz w:val="2"/>
          <w:lang w:val="vi-VN"/>
        </w:rPr>
      </w:pPr>
    </w:p>
    <w:p w:rsidR="009D58A8" w:rsidRPr="002666A9" w:rsidRDefault="009D58A8">
      <w:pPr>
        <w:rPr>
          <w:b/>
          <w:bCs/>
          <w:sz w:val="2"/>
          <w:lang w:val="vi-VN"/>
        </w:rPr>
      </w:pPr>
    </w:p>
    <w:p w:rsidR="009D58A8" w:rsidRPr="002666A9" w:rsidRDefault="009D58A8">
      <w:pPr>
        <w:rPr>
          <w:sz w:val="2"/>
          <w:lang w:val="vi-VN"/>
        </w:rPr>
      </w:pPr>
    </w:p>
    <w:p w:rsidR="009D58A8" w:rsidRPr="002666A9" w:rsidRDefault="007C4894" w:rsidP="00F92000">
      <w:pPr>
        <w:pStyle w:val="BodyText"/>
        <w:spacing w:after="0"/>
        <w:rPr>
          <w:rFonts w:ascii="Arial" w:hAnsi="Arial"/>
          <w:sz w:val="2"/>
          <w:lang w:val="vi-VN"/>
        </w:rPr>
      </w:pPr>
      <w:r>
        <w:rPr>
          <w:noProof/>
        </w:rPr>
        <w:pict>
          <v:shapetype id="_x0000_t202" coordsize="21600,21600" o:spt="202" path="m,l,21600r21600,l21600,xe">
            <v:stroke joinstyle="miter"/>
            <v:path gradientshapeok="t" o:connecttype="rect"/>
          </v:shapetype>
          <v:shape id="Frame2" o:spid="_x0000_s1026" type="#_x0000_t202" style="position:absolute;margin-left:0;margin-top:27.85pt;width:1.15pt;height:24.4pt;z-index:1;visibility:visible;mso-wrap-style:square;mso-wrap-distance-left:9.05pt;mso-wrap-distance-top:0;mso-wrap-distance-right:9.05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" o:allowincell="f" stroked="f">
            <v:fill opacity="0"/>
            <v:textbox inset="0,0,0,0">
              <w:txbxContent>
                <w:p w:rsidR="009D58A8" w:rsidRDefault="009D58A8">
                  <w:pPr>
                    <w:pStyle w:val="BodyText"/>
                    <w:spacing w:before="120" w:after="0"/>
                    <w:jc w:val="center"/>
                    <w:rPr>
                      <w:rFonts w:ascii="Times New Roman" w:hAnsi="Times New Roman" w:cs="Times New Roman"/>
                      <w:b/>
                      <w:color w:val="000000"/>
                      <w:sz w:val="32"/>
                      <w:szCs w:val="32"/>
                      <w:lang w:val="vi-VN"/>
                    </w:rPr>
                  </w:pPr>
                </w:p>
              </w:txbxContent>
            </v:textbox>
            <w10:wrap type="square" anchorx="margin" anchory="page"/>
          </v:shape>
        </w:pict>
      </w:r>
    </w:p>
    <w:sectPr w:rsidR="009D58A8" w:rsidRPr="002666A9" w:rsidSect="007C4894">
      <w:pgSz w:w="11906" w:h="16838"/>
      <w:pgMar w:top="0" w:right="1416" w:bottom="284" w:left="129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A3"/>
    <w:family w:val="swiss"/>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Verdana">
    <w:panose1 w:val="020B0604030504040204"/>
    <w:charset w:val="A3"/>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F1C60"/>
    <w:multiLevelType w:val="multilevel"/>
    <w:tmpl w:val="9A4CEA5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AF022EE"/>
    <w:multiLevelType w:val="multilevel"/>
    <w:tmpl w:val="92704EEE"/>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BC470B5"/>
    <w:multiLevelType w:val="hybridMultilevel"/>
    <w:tmpl w:val="09BE18A6"/>
    <w:lvl w:ilvl="0" w:tplc="04090001">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7FF0BFE"/>
    <w:multiLevelType w:val="multilevel"/>
    <w:tmpl w:val="8630886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58A8"/>
    <w:rsid w:val="000F7481"/>
    <w:rsid w:val="001579F9"/>
    <w:rsid w:val="002666A9"/>
    <w:rsid w:val="003C36DF"/>
    <w:rsid w:val="005D2B68"/>
    <w:rsid w:val="007C4894"/>
    <w:rsid w:val="007D2A1C"/>
    <w:rsid w:val="007F6D28"/>
    <w:rsid w:val="00904E87"/>
    <w:rsid w:val="009209E1"/>
    <w:rsid w:val="009D58A8"/>
    <w:rsid w:val="00CF6E4B"/>
    <w:rsid w:val="00F26C8A"/>
    <w:rsid w:val="00F9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88EBEC82-B6CB-4F8A-905A-8CE19211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qFormat/>
    <w:pPr>
      <w:keepNext/>
      <w:numPr>
        <w:numId w:val="1"/>
      </w:numPr>
      <w:tabs>
        <w:tab w:val="left" w:pos="567"/>
      </w:tabs>
      <w:jc w:val="center"/>
      <w:outlineLvl w:val="0"/>
    </w:pPr>
    <w:rPr>
      <w:rFonts w:ascii="Arial" w:hAnsi="Arial" w:cs="Arial"/>
      <w:b/>
      <w:position w:val="-2"/>
      <w:sz w:val="22"/>
      <w:szCs w:val="20"/>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Times New Roman" w:eastAsia="Calibri"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Times New Roman" w:eastAsia="Calibri"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6z0">
    <w:name w:val="WW8Num6z0"/>
    <w:qFormat/>
    <w:rPr>
      <w:b/>
      <w:i w:val="0"/>
      <w:iCs/>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mes New Roman" w:eastAsia="Calibri"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Symbol" w:eastAsia="Times New Roman" w:hAnsi="Symbol"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Times New Roman" w:eastAsia="Calibri"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color w:val="000000"/>
      <w:sz w:val="22"/>
      <w:szCs w:val="22"/>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Calibri"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b/>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Times New Roman" w:eastAsia="Times New Roman" w:hAnsi="Times New Roman" w:cs="Times New Roman"/>
      <w:b/>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b/>
      <w:i/>
    </w:rPr>
  </w:style>
  <w:style w:type="character" w:customStyle="1" w:styleId="WW8Num25z0">
    <w:name w:val="WW8Num25z0"/>
    <w:qFormat/>
    <w:rPr>
      <w:b/>
    </w:rPr>
  </w:style>
  <w:style w:type="character" w:customStyle="1" w:styleId="WW8Num26z0">
    <w:name w:val="WW8Num26z0"/>
    <w:qFormat/>
    <w:rPr>
      <w:rFonts w:ascii="Times New Roman" w:eastAsia="Calibri"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Times New Roman" w:eastAsia="Times New Roman" w:hAnsi="Times New Roman" w:cs="Times New Roman"/>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Times New Roman" w:eastAsia="Times New Roman" w:hAnsi="Times New Roman" w:cs="Times New Roman"/>
      <w:b/>
      <w:i/>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3z0">
    <w:name w:val="WW8Num33z0"/>
    <w:qFormat/>
    <w:rPr>
      <w:rFonts w:ascii="Wingdings" w:eastAsia="Times New Roman" w:hAnsi="Wingdings"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Calibri" w:eastAsia="Calibri" w:hAnsi="Calibri" w:cs="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styleId="Strong">
    <w:name w:val="Strong"/>
    <w:qFormat/>
    <w:rPr>
      <w:b/>
      <w:bCs/>
    </w:rPr>
  </w:style>
  <w:style w:type="character" w:styleId="Hyperlink">
    <w:name w:val="Hyperlink"/>
    <w:rPr>
      <w:color w:val="0000FF"/>
      <w:u w:val="single"/>
    </w:rPr>
  </w:style>
  <w:style w:type="character" w:customStyle="1" w:styleId="BalloonTextChar">
    <w:name w:val="Balloon Text Char"/>
    <w:qFormat/>
    <w:rPr>
      <w:rFonts w:ascii="Tahoma" w:hAnsi="Tahoma" w:cs="Tahoma"/>
      <w:sz w:val="16"/>
      <w:szCs w:val="16"/>
    </w:rPr>
  </w:style>
  <w:style w:type="character" w:customStyle="1" w:styleId="apple-style-span">
    <w:name w:val="apple-style-span"/>
    <w:qFormat/>
  </w:style>
  <w:style w:type="character" w:customStyle="1" w:styleId="BodyTextIndent3Char">
    <w:name w:val="Body Text Indent 3 Char"/>
    <w:qFormat/>
    <w:rPr>
      <w:sz w:val="16"/>
      <w:szCs w:val="16"/>
    </w:rPr>
  </w:style>
  <w:style w:type="character" w:customStyle="1" w:styleId="Heading1Char">
    <w:name w:val="Heading 1 Char"/>
    <w:qFormat/>
    <w:rPr>
      <w:rFonts w:ascii="Arial" w:hAnsi="Arial" w:cs="Arial"/>
      <w:b/>
      <w:sz w:val="22"/>
      <w:vertAlign w:val="subscript"/>
    </w:rPr>
  </w:style>
  <w:style w:type="character" w:customStyle="1" w:styleId="Heading2Char">
    <w:name w:val="Heading 2 Char"/>
    <w:qFormat/>
    <w:rPr>
      <w:rFonts w:ascii="Arial" w:hAnsi="Arial" w:cs="Arial"/>
      <w:b/>
      <w:bCs/>
      <w:i/>
      <w:iCs/>
      <w:sz w:val="28"/>
      <w:szCs w:val="28"/>
    </w:rPr>
  </w:style>
  <w:style w:type="character" w:customStyle="1" w:styleId="BodyTextChar">
    <w:name w:val="Body Text Char"/>
    <w:qFormat/>
    <w:rPr>
      <w:rFonts w:ascii=".VnTime" w:hAnsi=".VnTime" w:cs=".VnTime"/>
      <w:sz w:val="24"/>
      <w:szCs w:val="24"/>
    </w:rPr>
  </w:style>
  <w:style w:type="character" w:customStyle="1" w:styleId="style5">
    <w:name w:val="style5"/>
    <w:qFormat/>
  </w:style>
  <w:style w:type="character" w:customStyle="1" w:styleId="apple-converted-space">
    <w:name w:val="apple-converted-space"/>
    <w:qFormat/>
  </w:style>
  <w:style w:type="character" w:customStyle="1" w:styleId="BodyTextIndentChar">
    <w:name w:val="Body Text Indent Char"/>
    <w:qFormat/>
    <w:rPr>
      <w:sz w:val="22"/>
      <w:szCs w:val="22"/>
    </w:rPr>
  </w:style>
  <w:style w:type="character" w:customStyle="1" w:styleId="st">
    <w:name w:val="st"/>
    <w:qFormat/>
  </w:style>
  <w:style w:type="character" w:styleId="Emphasis">
    <w:name w:val="Emphasis"/>
    <w:qFormat/>
    <w:rPr>
      <w:i/>
      <w:iCs/>
    </w:rPr>
  </w:style>
  <w:style w:type="character" w:customStyle="1" w:styleId="UnresolvedMention">
    <w:name w:val="Unresolved Mention"/>
    <w:qFormat/>
    <w:rPr>
      <w:color w:val="605E5C"/>
      <w:shd w:val="clear" w:color="auto" w:fill="E1DFDD"/>
    </w:rPr>
  </w:style>
  <w:style w:type="character" w:customStyle="1" w:styleId="HeaderChar">
    <w:name w:val="Header Char"/>
    <w:qFormat/>
    <w:rPr>
      <w:sz w:val="24"/>
      <w:szCs w:val="24"/>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ascii=".VnTime" w:hAnsi=".VnTime" w:cs=".VnTime"/>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CharCharCharCharCharCharChar">
    <w:name w:val="Char Char Char Char Char Char Char"/>
    <w:basedOn w:val="Normal"/>
    <w:qFormat/>
    <w:pPr>
      <w:spacing w:after="160" w:line="240" w:lineRule="exact"/>
    </w:pPr>
    <w:rPr>
      <w:rFonts w:ascii="Verdana" w:hAnsi="Verdana" w:cs="Verdana"/>
      <w:sz w:val="20"/>
      <w:szCs w:val="20"/>
    </w:rPr>
  </w:style>
  <w:style w:type="paragraph" w:styleId="NormalWeb">
    <w:name w:val="Normal (Web)"/>
    <w:basedOn w:val="Normal"/>
    <w:qFormat/>
    <w:pPr>
      <w:spacing w:before="280" w:after="280"/>
    </w:pPr>
  </w:style>
  <w:style w:type="paragraph" w:styleId="BodyTextIndent">
    <w:name w:val="Body Text Indent"/>
    <w:basedOn w:val="Normal"/>
    <w:pPr>
      <w:ind w:left="2160"/>
    </w:pPr>
    <w:rPr>
      <w:sz w:val="22"/>
      <w:szCs w:val="22"/>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BalloonText">
    <w:name w:val="Balloon Text"/>
    <w:basedOn w:val="Normal"/>
    <w:qFormat/>
    <w:rPr>
      <w:rFonts w:ascii="Tahoma" w:hAnsi="Tahoma" w:cs="Tahoma"/>
      <w:sz w:val="16"/>
      <w:szCs w:val="16"/>
    </w:rPr>
  </w:style>
  <w:style w:type="paragraph" w:styleId="BodyTextIndent3">
    <w:name w:val="Body Text Indent 3"/>
    <w:basedOn w:val="Normal"/>
    <w:qFormat/>
    <w:pPr>
      <w:spacing w:after="120"/>
      <w:ind w:left="360"/>
    </w:pPr>
    <w:rPr>
      <w:sz w:val="16"/>
      <w:szCs w:val="16"/>
    </w:rPr>
  </w:style>
  <w:style w:type="paragraph" w:customStyle="1" w:styleId="BodyText-Contemporary">
    <w:name w:val="Body Text - Contemporary"/>
    <w:basedOn w:val="Normal"/>
    <w:qFormat/>
    <w:pPr>
      <w:spacing w:after="200" w:line="260" w:lineRule="exact"/>
    </w:pPr>
    <w:rPr>
      <w:sz w:val="20"/>
      <w:szCs w:val="20"/>
    </w:rPr>
  </w:style>
  <w:style w:type="paragraph" w:styleId="ListParagraph">
    <w:name w:val="List Paragraph"/>
    <w:basedOn w:val="Normal"/>
    <w:qFormat/>
    <w:pPr>
      <w:spacing w:after="200" w:line="276" w:lineRule="auto"/>
      <w:ind w:left="720"/>
      <w:contextualSpacing/>
    </w:pPr>
    <w:rPr>
      <w:rFonts w:eastAsia="Calibri"/>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ungtt@vcci.com.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2347</TotalTime>
  <Pages>1</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dc:creator>
  <cp:keywords/>
  <dc:description/>
  <cp:lastModifiedBy>Tung Tran</cp:lastModifiedBy>
  <cp:revision>31</cp:revision>
  <cp:lastPrinted>2026-09-21T01:55:00Z</cp:lastPrinted>
  <dcterms:created xsi:type="dcterms:W3CDTF">2026-04-23T03:29:00Z</dcterms:created>
  <dcterms:modified xsi:type="dcterms:W3CDTF">2026-09-21T01:57:00Z</dcterms:modified>
  <dc:language>en-US</dc:language>
</cp:coreProperties>
</file>