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A5" w:rsidRDefault="00430CA0" w:rsidP="00430CA0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="004D64A5">
        <w:rPr>
          <w:rFonts w:ascii="Times New Roman" w:hAnsi="Times New Roman" w:cs="Times New Roman"/>
          <w:b/>
          <w:spacing w:val="-4"/>
          <w:sz w:val="28"/>
          <w:szCs w:val="28"/>
        </w:rPr>
        <w:t>Giám</w:t>
      </w:r>
      <w:proofErr w:type="spellEnd"/>
      <w:r w:rsidR="004D64A5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đốc điều hành</w:t>
      </w:r>
    </w:p>
    <w:p w:rsidR="00430CA0" w:rsidRPr="004D64A5" w:rsidRDefault="004D64A5" w:rsidP="00430C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vi-VN"/>
        </w:rPr>
        <w:t xml:space="preserve"> các doanh nghiệp </w:t>
      </w:r>
      <w:r w:rsidR="007369DE">
        <w:rPr>
          <w:rFonts w:ascii="Times New Roman" w:hAnsi="Times New Roman" w:cs="Times New Roman"/>
          <w:b/>
          <w:sz w:val="27"/>
          <w:szCs w:val="27"/>
          <w:lang w:val="vi-VN"/>
        </w:rPr>
        <w:t>y tế</w:t>
      </w:r>
      <w:r>
        <w:rPr>
          <w:rFonts w:ascii="Times New Roman" w:hAnsi="Times New Roman" w:cs="Times New Roman"/>
          <w:b/>
          <w:sz w:val="27"/>
          <w:szCs w:val="27"/>
          <w:lang w:val="vi-VN"/>
        </w:rPr>
        <w:t xml:space="preserve"> tư nhân Việt Nam</w:t>
      </w:r>
    </w:p>
    <w:p w:rsidR="00430CA0" w:rsidRPr="0061239F" w:rsidRDefault="00430CA0" w:rsidP="00430C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pacing w:val="-4"/>
          <w:sz w:val="28"/>
          <w:szCs w:val="28"/>
          <w:lang w:val="vi-VN"/>
        </w:rPr>
      </w:pPr>
      <w:r w:rsidRPr="0061239F">
        <w:rPr>
          <w:rFonts w:ascii="Times New Roman" w:hAnsi="Times New Roman" w:cs="Times New Roman"/>
          <w:noProof/>
          <w:spacing w:val="-8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C865F5C" wp14:editId="4A05376B">
                <wp:simplePos x="0" y="0"/>
                <wp:positionH relativeFrom="column">
                  <wp:posOffset>1847850</wp:posOffset>
                </wp:positionH>
                <wp:positionV relativeFrom="paragraph">
                  <wp:posOffset>95250</wp:posOffset>
                </wp:positionV>
                <wp:extent cx="194310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509B23" id="Straight Arrow Connector 4" o:spid="_x0000_s1026" type="#_x0000_t32" style="position:absolute;margin-left:145.5pt;margin-top:7.5pt;width:153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"/>
            </w:pict>
          </mc:Fallback>
        </mc:AlternateContent>
      </w:r>
    </w:p>
    <w:p w:rsidR="00EA690E" w:rsidRDefault="00C14DCC" w:rsidP="007C70E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Chương trình đào tạo </w:t>
      </w:r>
      <w:r w:rsidR="007041F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iám đốc điều hành</w:t>
      </w:r>
      <w:r w:rsidR="007041FC" w:rsidRPr="007041F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7041FC" w:rsidRPr="007041F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cho</w:t>
      </w:r>
      <w:proofErr w:type="spellEnd"/>
      <w:r w:rsidR="007041FC" w:rsidRPr="007041FC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 các doanh nghiệp </w:t>
      </w:r>
      <w:r w:rsidR="001B45A3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y tế</w:t>
      </w:r>
      <w:r w:rsidR="007041FC" w:rsidRPr="007041FC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 tư nhân Việt Nam</w:t>
      </w:r>
      <w:r w:rsidR="007041FC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 của VCCI</w:t>
      </w:r>
      <w:r w:rsidR="00C45271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C45271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="00C45271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ý </w:t>
      </w:r>
      <w:proofErr w:type="spellStart"/>
      <w:r w:rsidR="00C45271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nghĩa</w:t>
      </w:r>
      <w:proofErr w:type="spellEnd"/>
      <w:r w:rsidR="00C45271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7C70E4"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góp phần thực hiện mục tiêu đào tạo 10.000 giám đốc điều hành được đặt ra tại Nghị quyết 68-NQ/TW ngày 04/5/2025 của Bộ Chính trị về phát triển kinh tế tư nhân</w:t>
      </w:r>
      <w:r w:rsidR="007041F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, đồng thời góp phần nâng cao năng lực quản trị, điều hành của các doanh nghiệp hội viên Hiệp hội bệnh viện tư nhân Việt Nam</w:t>
      </w:r>
      <w:r w:rsidR="00F81B48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EC25D2" w:rsidRPr="004610DF" w:rsidRDefault="00EC25D2" w:rsidP="007C70E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Chương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trình này là một hoạt động thiết thực hướng tới việc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Hội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Y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của VCCI</w:t>
      </w:r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Đề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án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y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giai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đoạn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2026 </w:t>
      </w:r>
      <w:r w:rsidR="004610D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–</w:t>
      </w:r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2030</w:t>
      </w:r>
      <w:r w:rsidR="004610DF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như đã được thống nhất tại cuộc họp giữa lãnh đạo VCCI và lãnh đạo Hiệp hội bệnh viện tư nhân Việt Nam vào ngày 30/1/2026 tại Hà Nội, theo đó một trong những hoạt động trọng tâm của</w:t>
      </w:r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Hội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="004610DF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Doanh nghiệp Y tế tư nhân của VCCI là</w:t>
      </w:r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đào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nâng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lực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y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tư</w:t>
      </w:r>
      <w:proofErr w:type="spellEnd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C25D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="004610DF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:rsidR="007C70E4" w:rsidRPr="00477513" w:rsidRDefault="007C70E4" w:rsidP="001011BD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vi-VN"/>
          <w14:ligatures w14:val="none"/>
        </w:rPr>
        <w:t>Thời gian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 học</w:t>
      </w:r>
      <w:r w:rsidR="00426C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426C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="00426C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</w:t>
      </w:r>
      <w:r w:rsidR="009F455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4</w:t>
      </w:r>
      <w:r w:rsidR="00426C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426C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tuần</w:t>
      </w:r>
      <w:proofErr w:type="spellEnd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vào các ngày Thứ Sáu</w:t>
      </w:r>
      <w:r w:rsidR="009F455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và Thứ Bảy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hàng tuần, </w:t>
      </w:r>
      <w:proofErr w:type="spellStart"/>
      <w:r w:rsidR="00322E4A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dự</w:t>
      </w:r>
      <w:proofErr w:type="spellEnd"/>
      <w:r w:rsidR="00322E4A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322E4A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kiến</w:t>
      </w:r>
      <w:proofErr w:type="spellEnd"/>
      <w:r w:rsidR="009F455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lớp tại Hà Nội</w:t>
      </w:r>
      <w:r w:rsidR="00322E4A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bắt đầu từ </w:t>
      </w:r>
      <w:r w:rsidR="008C6FC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cuối tháng 6 năm 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2026, kết thúc vào</w:t>
      </w:r>
      <w:r w:rsidR="00937B6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cuối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tháng </w:t>
      </w:r>
      <w:r w:rsidR="008C6FC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8 năm 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2026</w:t>
      </w:r>
      <w:r w:rsidR="009F455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và lớp tại TPHCM bắt đầu trong tháng 7 năm 2026, kết thúc trong tháng 9 năm 2026.</w:t>
      </w:r>
    </w:p>
    <w:p w:rsidR="007C70E4" w:rsidRPr="00C37B31" w:rsidRDefault="007C70E4" w:rsidP="001011BD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vi-VN"/>
          <w14:ligatures w14:val="none"/>
        </w:rPr>
        <w:t>Địa điểm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: </w:t>
      </w:r>
      <w:proofErr w:type="spellStart"/>
      <w:r w:rsidR="000250DB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="000250DB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TP. </w:t>
      </w:r>
      <w:proofErr w:type="spellStart"/>
      <w:r w:rsidR="00C37B3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</w:t>
      </w:r>
      <w:proofErr w:type="spellEnd"/>
      <w:r w:rsidR="00C37B31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Nội (1 lớp) và TP. Hồ Chí Minh (1 lớp</w:t>
      </w:r>
      <w:r w:rsidR="00AD64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).</w:t>
      </w:r>
    </w:p>
    <w:p w:rsidR="007C70E4" w:rsidRDefault="007C70E4" w:rsidP="001011BD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Đối</w:t>
      </w:r>
      <w:proofErr w:type="spellEnd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tượng</w:t>
      </w:r>
      <w:proofErr w:type="spellEnd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tham</w:t>
      </w:r>
      <w:proofErr w:type="spellEnd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dự</w:t>
      </w:r>
      <w:proofErr w:type="spellEnd"/>
      <w:r w:rsidRPr="0047751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:</w:t>
      </w:r>
      <w:r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="00AD64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cán</w:t>
      </w:r>
      <w:proofErr w:type="spellEnd"/>
      <w:r w:rsidR="00AD64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bộ lãnh đạo, quản lý cấp cao tại các </w:t>
      </w:r>
      <w:r w:rsidR="00226AA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DN</w:t>
      </w:r>
      <w:r w:rsidR="00AD64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y tế tư nhân và / hoặc các cán bộ thuộc diện quy hoạch vào các vị trí lãnh đạo, quản lý cấp cao tại các </w:t>
      </w:r>
      <w:r w:rsidR="00226AA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DN</w:t>
      </w:r>
      <w:r w:rsidR="00AD640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này</w:t>
      </w:r>
      <w:r w:rsidR="00C17D2D" w:rsidRPr="0047751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D01111" w:rsidRPr="00D01111" w:rsidRDefault="00D01111" w:rsidP="001011BD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r w:rsidRPr="00D01111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vi-VN"/>
          <w14:ligatures w14:val="none"/>
        </w:rPr>
        <w:t>Học phí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: </w:t>
      </w:r>
      <w:r w:rsidR="0027364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chương trình được VCCI tài trợ một phần học phí, mỗi học viên chỉ đóng góp </w:t>
      </w:r>
      <w:r w:rsidR="00C12FE6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5</w:t>
      </w:r>
      <w:r w:rsidR="00F11DA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,</w:t>
      </w:r>
      <w:r w:rsidR="00C12FE6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8</w:t>
      </w:r>
      <w:r w:rsidR="0027364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triệu VND / người</w:t>
      </w:r>
      <w:r w:rsidR="009F455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(chưa bao gồm 8% VAT)</w:t>
      </w:r>
      <w:r w:rsidR="0027364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  <w:r w:rsidR="00C12FE6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Doanh nghiệp cử 5 học viên sẽ được cử thêm 1 học viên đi học miễn phí.</w:t>
      </w:r>
    </w:p>
    <w:p w:rsidR="00F23123" w:rsidRDefault="00DB184B" w:rsidP="00BD18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r w:rsidRPr="00982F7F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vi-VN"/>
          <w14:ligatures w14:val="none"/>
        </w:rPr>
        <w:t>Đầu mối liên lạc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của đơn vị tổ chức chương trình tại VCCI:</w:t>
      </w:r>
    </w:p>
    <w:p w:rsidR="00DB184B" w:rsidRPr="00DB184B" w:rsidRDefault="00DB184B" w:rsidP="007C70E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+ Chị Đoàn Thị Quyên, Trung tâm Phát triển Tiềm năng Việt VCCI, sđt: </w:t>
      </w:r>
      <w:r w:rsidR="00BE3A1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0919937986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e-mail: </w:t>
      </w:r>
      <w:r w:rsidR="00BE3A1C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tiemnangviet@vcci.com.vn.</w:t>
      </w:r>
    </w:p>
    <w:p w:rsidR="00982F7F" w:rsidRPr="00982F7F" w:rsidRDefault="00982F7F" w:rsidP="00226AA8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982F7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Khung chương trình đào tạo</w:t>
      </w:r>
      <w:r w:rsidR="004372D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(tại Hà Nội)</w:t>
      </w:r>
    </w:p>
    <w:p w:rsidR="004372DE" w:rsidRPr="00394FB2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Ngày 1 - 26/6/2026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+ Sáng: </w:t>
      </w:r>
      <w:r w:rsidR="005F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Giám đốc bệnh viện tư nhân với những thách thức và cơ hội từ môi trường vĩ mô và chính sách của Nhà nước. 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+ Chiều: </w:t>
      </w:r>
      <w:proofErr w:type="spellStart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lực</w:t>
      </w:r>
      <w:proofErr w:type="spellEnd"/>
      <w:r w:rsidR="005F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lãnh đạo </w:t>
      </w:r>
      <w:proofErr w:type="spellStart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="005F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bookmarkStart w:id="0" w:name="_GoBack"/>
      <w:bookmarkEnd w:id="0"/>
      <w:r w:rsidR="005F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giám đốc bệnh viện.</w:t>
      </w:r>
    </w:p>
    <w:p w:rsidR="004372DE" w:rsidRPr="00394FB2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Ngày 2 -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27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6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/2026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+ Chiến lược đổi mới sáng tạo &amp; chuyển đổi số với CEO bệnh viện tư nhân.</w:t>
      </w:r>
    </w:p>
    <w:p w:rsidR="004372DE" w:rsidRPr="00394FB2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Ngày 3 - 0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3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/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7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/2026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B74FA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+ </w:t>
      </w:r>
      <w:r w:rsidRPr="004536A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Quản trị tinh gọn</w:t>
      </w:r>
      <w:r w:rsidRPr="004536A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bệnh viện tư nhân.</w:t>
      </w:r>
    </w:p>
    <w:p w:rsidR="004372DE" w:rsidRPr="00394FB2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Ngày 4 -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04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/7/2026</w:t>
      </w:r>
    </w:p>
    <w:p w:rsidR="004372DE" w:rsidRDefault="004372DE" w:rsidP="004372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+ CEO &amp;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tác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hoạch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chiến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lược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 triển cho bệnh viện tư nhân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.</w:t>
      </w:r>
    </w:p>
    <w:p w:rsidR="004372DE" w:rsidRPr="00031E2F" w:rsidRDefault="004372DE" w:rsidP="004372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Chiều: lãnh đạo bệnh viện tiêu biểu chia sẻ.</w:t>
      </w:r>
    </w:p>
    <w:p w:rsidR="004372DE" w:rsidRPr="00394FB2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Ngày 5 -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10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/7/2026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B74FA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+ Quản trị Marketing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dịch vụ</w:t>
      </w:r>
      <w:r w:rsidRPr="00CB74FA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bệnh viện tư nhân.</w:t>
      </w:r>
    </w:p>
    <w:p w:rsidR="004372DE" w:rsidRPr="00117F04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Ngày 6 -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1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1/7/2026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F81B48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+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Quản trị tài chính bệnh viện tư nhân.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Ngày 7 -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1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7/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7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/2026</w:t>
      </w:r>
    </w:p>
    <w:p w:rsidR="004372DE" w:rsidRDefault="004372DE" w:rsidP="004372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lastRenderedPageBreak/>
        <w:t xml:space="preserve">+ CEO &amp;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 triển năng lực lãnh đạo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.</w:t>
      </w:r>
    </w:p>
    <w:p w:rsidR="004372DE" w:rsidRPr="00394FB2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Ngày 8 - 1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8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7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/2026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B74FA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+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Sáng: </w:t>
      </w:r>
      <w:r w:rsidRPr="00CB74FA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Quản trị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Trải nghiệm khách hàng/ Trải nghiệm bệnh viện tư nhân</w:t>
      </w:r>
      <w:r w:rsidRPr="00CB74FA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:rsidR="004372DE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+ Chiều: Chuyển đổi số, ứng dụng AI tại bệnh viện tư nhân.</w:t>
      </w:r>
    </w:p>
    <w:p w:rsidR="004372DE" w:rsidRPr="00394FB2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Ngày 9 - 1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9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7</w:t>
      </w:r>
      <w:r w:rsidRPr="00394FB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/2026</w:t>
      </w:r>
    </w:p>
    <w:p w:rsidR="004372DE" w:rsidRPr="00937B6B" w:rsidRDefault="004372DE" w:rsidP="00437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Chương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trình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tham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kiến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tập tại 1 bệnh viện tư nhân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biểu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:rsidR="004372DE" w:rsidRDefault="004372DE" w:rsidP="00CD750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5C28F0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+ Lễ bế giảng và cấp chứng nhận hoàn thành chương trình.</w:t>
      </w:r>
    </w:p>
    <w:p w:rsidR="004372DE" w:rsidRPr="00CD7506" w:rsidRDefault="00CD7506" w:rsidP="00437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val="vi-VN"/>
          <w14:ligatures w14:val="none"/>
        </w:rPr>
      </w:pPr>
      <w:r w:rsidRPr="00CD7506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val="vi-VN"/>
          <w14:ligatures w14:val="none"/>
        </w:rPr>
        <w:t>(Chương trình tại TPHCM tương tự, thời gian khai giảng trong tháng 7/2026)</w:t>
      </w:r>
    </w:p>
    <w:p w:rsidR="00CD7506" w:rsidRDefault="00CD7506" w:rsidP="00437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sectPr w:rsidR="00CD7506" w:rsidSect="00226AA8">
      <w:headerReference w:type="default" r:id="rId7"/>
      <w:pgSz w:w="11909" w:h="16834" w:code="9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98" w:rsidRDefault="007E2E98" w:rsidP="004254F1">
      <w:pPr>
        <w:spacing w:after="0" w:line="240" w:lineRule="auto"/>
      </w:pPr>
      <w:r>
        <w:separator/>
      </w:r>
    </w:p>
  </w:endnote>
  <w:endnote w:type="continuationSeparator" w:id="0">
    <w:p w:rsidR="007E2E98" w:rsidRDefault="007E2E98" w:rsidP="0042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98" w:rsidRDefault="007E2E98" w:rsidP="004254F1">
      <w:pPr>
        <w:spacing w:after="0" w:line="240" w:lineRule="auto"/>
      </w:pPr>
      <w:r>
        <w:separator/>
      </w:r>
    </w:p>
  </w:footnote>
  <w:footnote w:type="continuationSeparator" w:id="0">
    <w:p w:rsidR="007E2E98" w:rsidRDefault="007E2E98" w:rsidP="0042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F1" w:rsidRDefault="004254F1">
    <w:pPr>
      <w:pStyle w:val="Header"/>
    </w:pPr>
    <w:r w:rsidRPr="002357E1">
      <w:rPr>
        <w:rFonts w:eastAsia="Times New Roman" w:cs="Times New Roman"/>
        <w:noProof/>
        <w:sz w:val="24"/>
        <w:szCs w:val="24"/>
      </w:rPr>
      <w:drawing>
        <wp:inline distT="0" distB="0" distL="0" distR="0" wp14:anchorId="2E0A7E7D" wp14:editId="63A358C6">
          <wp:extent cx="1174459" cy="517191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5587" cy="552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54F1" w:rsidRDefault="00425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F2CE6"/>
    <w:multiLevelType w:val="multilevel"/>
    <w:tmpl w:val="8482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02B9B"/>
    <w:multiLevelType w:val="multilevel"/>
    <w:tmpl w:val="25B4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B1D97"/>
    <w:multiLevelType w:val="multilevel"/>
    <w:tmpl w:val="B570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A064B"/>
    <w:multiLevelType w:val="multilevel"/>
    <w:tmpl w:val="4AC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35614"/>
    <w:multiLevelType w:val="multilevel"/>
    <w:tmpl w:val="F274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CB3C7A"/>
    <w:multiLevelType w:val="hybridMultilevel"/>
    <w:tmpl w:val="834A1026"/>
    <w:lvl w:ilvl="0" w:tplc="5808C63C">
      <w:start w:val="2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7CBD277C"/>
    <w:multiLevelType w:val="hybridMultilevel"/>
    <w:tmpl w:val="167CDB16"/>
    <w:lvl w:ilvl="0" w:tplc="9C7CA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3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4D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0D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22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6F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69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84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21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D2"/>
    <w:rsid w:val="00002484"/>
    <w:rsid w:val="000106EB"/>
    <w:rsid w:val="000250DB"/>
    <w:rsid w:val="00031E2F"/>
    <w:rsid w:val="000418D3"/>
    <w:rsid w:val="00050001"/>
    <w:rsid w:val="0006542C"/>
    <w:rsid w:val="00074BE7"/>
    <w:rsid w:val="00087026"/>
    <w:rsid w:val="00087861"/>
    <w:rsid w:val="00090B4C"/>
    <w:rsid w:val="0009308B"/>
    <w:rsid w:val="000A2ED9"/>
    <w:rsid w:val="000A355F"/>
    <w:rsid w:val="000A7987"/>
    <w:rsid w:val="000B63BE"/>
    <w:rsid w:val="000C6CB4"/>
    <w:rsid w:val="000E1124"/>
    <w:rsid w:val="001011BD"/>
    <w:rsid w:val="00112E6F"/>
    <w:rsid w:val="00117F04"/>
    <w:rsid w:val="00133986"/>
    <w:rsid w:val="00140E61"/>
    <w:rsid w:val="001506C1"/>
    <w:rsid w:val="0017416E"/>
    <w:rsid w:val="00174DBB"/>
    <w:rsid w:val="00183F1B"/>
    <w:rsid w:val="001A3899"/>
    <w:rsid w:val="001B45A3"/>
    <w:rsid w:val="001C3C40"/>
    <w:rsid w:val="001E0F7D"/>
    <w:rsid w:val="001E338A"/>
    <w:rsid w:val="00201E84"/>
    <w:rsid w:val="00203A91"/>
    <w:rsid w:val="00204224"/>
    <w:rsid w:val="00226AA8"/>
    <w:rsid w:val="00242BC2"/>
    <w:rsid w:val="002452AB"/>
    <w:rsid w:val="0026321D"/>
    <w:rsid w:val="0026765D"/>
    <w:rsid w:val="0027364D"/>
    <w:rsid w:val="0027735A"/>
    <w:rsid w:val="00277FDD"/>
    <w:rsid w:val="00281D7C"/>
    <w:rsid w:val="00285651"/>
    <w:rsid w:val="002875B1"/>
    <w:rsid w:val="002A440B"/>
    <w:rsid w:val="002B08E5"/>
    <w:rsid w:val="002B2FF3"/>
    <w:rsid w:val="002B4118"/>
    <w:rsid w:val="002C1A60"/>
    <w:rsid w:val="002C4370"/>
    <w:rsid w:val="002C7AEC"/>
    <w:rsid w:val="002E1132"/>
    <w:rsid w:val="003038BC"/>
    <w:rsid w:val="00311660"/>
    <w:rsid w:val="00311AF6"/>
    <w:rsid w:val="00321857"/>
    <w:rsid w:val="00322E4A"/>
    <w:rsid w:val="00375E28"/>
    <w:rsid w:val="0039405C"/>
    <w:rsid w:val="00394FB2"/>
    <w:rsid w:val="003965BF"/>
    <w:rsid w:val="003A3B00"/>
    <w:rsid w:val="003A7846"/>
    <w:rsid w:val="003C00C0"/>
    <w:rsid w:val="003D2E4D"/>
    <w:rsid w:val="003E1551"/>
    <w:rsid w:val="003E2B10"/>
    <w:rsid w:val="004164F0"/>
    <w:rsid w:val="00424ECD"/>
    <w:rsid w:val="004254F1"/>
    <w:rsid w:val="00426CFB"/>
    <w:rsid w:val="00430CA0"/>
    <w:rsid w:val="00433F15"/>
    <w:rsid w:val="004372DE"/>
    <w:rsid w:val="0044096A"/>
    <w:rsid w:val="00442C9A"/>
    <w:rsid w:val="00452F0C"/>
    <w:rsid w:val="004536AD"/>
    <w:rsid w:val="004610DF"/>
    <w:rsid w:val="00462A79"/>
    <w:rsid w:val="004736DC"/>
    <w:rsid w:val="00477513"/>
    <w:rsid w:val="00494947"/>
    <w:rsid w:val="004B37F3"/>
    <w:rsid w:val="004D3F71"/>
    <w:rsid w:val="004D64A5"/>
    <w:rsid w:val="0051760B"/>
    <w:rsid w:val="00520324"/>
    <w:rsid w:val="00541B91"/>
    <w:rsid w:val="00546A35"/>
    <w:rsid w:val="00551D4C"/>
    <w:rsid w:val="00563FCB"/>
    <w:rsid w:val="00564C08"/>
    <w:rsid w:val="00565441"/>
    <w:rsid w:val="005701C5"/>
    <w:rsid w:val="005A2E1C"/>
    <w:rsid w:val="005A75D2"/>
    <w:rsid w:val="005B1E9C"/>
    <w:rsid w:val="005B7FB7"/>
    <w:rsid w:val="005C28F0"/>
    <w:rsid w:val="005C3E0C"/>
    <w:rsid w:val="005D070D"/>
    <w:rsid w:val="005F685D"/>
    <w:rsid w:val="00600070"/>
    <w:rsid w:val="0061506F"/>
    <w:rsid w:val="006301FD"/>
    <w:rsid w:val="00630ABC"/>
    <w:rsid w:val="006321B0"/>
    <w:rsid w:val="00632873"/>
    <w:rsid w:val="00632924"/>
    <w:rsid w:val="00636B18"/>
    <w:rsid w:val="006400FF"/>
    <w:rsid w:val="00654141"/>
    <w:rsid w:val="00673E13"/>
    <w:rsid w:val="00683F64"/>
    <w:rsid w:val="006945CF"/>
    <w:rsid w:val="006B0534"/>
    <w:rsid w:val="006B1BAB"/>
    <w:rsid w:val="006C092B"/>
    <w:rsid w:val="006C4E37"/>
    <w:rsid w:val="006C66E4"/>
    <w:rsid w:val="006E4A85"/>
    <w:rsid w:val="007041FC"/>
    <w:rsid w:val="00706A84"/>
    <w:rsid w:val="007076AF"/>
    <w:rsid w:val="00714CDC"/>
    <w:rsid w:val="00715FEE"/>
    <w:rsid w:val="00717A89"/>
    <w:rsid w:val="0072031D"/>
    <w:rsid w:val="007369DE"/>
    <w:rsid w:val="00744C04"/>
    <w:rsid w:val="007646C8"/>
    <w:rsid w:val="00773EC2"/>
    <w:rsid w:val="00777172"/>
    <w:rsid w:val="00781D1A"/>
    <w:rsid w:val="007859A0"/>
    <w:rsid w:val="007947AE"/>
    <w:rsid w:val="007A0262"/>
    <w:rsid w:val="007A1D48"/>
    <w:rsid w:val="007A3378"/>
    <w:rsid w:val="007C3578"/>
    <w:rsid w:val="007C5098"/>
    <w:rsid w:val="007C6FF1"/>
    <w:rsid w:val="007C70E4"/>
    <w:rsid w:val="007E2E98"/>
    <w:rsid w:val="007F5EC3"/>
    <w:rsid w:val="00814E2D"/>
    <w:rsid w:val="008162B4"/>
    <w:rsid w:val="00826D75"/>
    <w:rsid w:val="00860191"/>
    <w:rsid w:val="008819C5"/>
    <w:rsid w:val="008A073B"/>
    <w:rsid w:val="008A2CE5"/>
    <w:rsid w:val="008A5AB2"/>
    <w:rsid w:val="008B4181"/>
    <w:rsid w:val="008C26D2"/>
    <w:rsid w:val="008C2C45"/>
    <w:rsid w:val="008C6FC7"/>
    <w:rsid w:val="008D082E"/>
    <w:rsid w:val="008D7E0E"/>
    <w:rsid w:val="008E72FA"/>
    <w:rsid w:val="008E7E94"/>
    <w:rsid w:val="008F501F"/>
    <w:rsid w:val="00906B80"/>
    <w:rsid w:val="00914219"/>
    <w:rsid w:val="009212B0"/>
    <w:rsid w:val="00922E4C"/>
    <w:rsid w:val="00927A31"/>
    <w:rsid w:val="00937B6B"/>
    <w:rsid w:val="00956EC0"/>
    <w:rsid w:val="00966E02"/>
    <w:rsid w:val="00982F7F"/>
    <w:rsid w:val="009A02B1"/>
    <w:rsid w:val="009A07B2"/>
    <w:rsid w:val="009A0B25"/>
    <w:rsid w:val="009B63B4"/>
    <w:rsid w:val="009E09EC"/>
    <w:rsid w:val="009E6241"/>
    <w:rsid w:val="009F455C"/>
    <w:rsid w:val="00A013D9"/>
    <w:rsid w:val="00A13EE8"/>
    <w:rsid w:val="00A3352F"/>
    <w:rsid w:val="00A442DC"/>
    <w:rsid w:val="00A45635"/>
    <w:rsid w:val="00A62918"/>
    <w:rsid w:val="00A63BC9"/>
    <w:rsid w:val="00A730EC"/>
    <w:rsid w:val="00A735A6"/>
    <w:rsid w:val="00A740AD"/>
    <w:rsid w:val="00A74829"/>
    <w:rsid w:val="00A75750"/>
    <w:rsid w:val="00A97CE6"/>
    <w:rsid w:val="00AA390A"/>
    <w:rsid w:val="00AD6404"/>
    <w:rsid w:val="00AE24C4"/>
    <w:rsid w:val="00AE3383"/>
    <w:rsid w:val="00B020AC"/>
    <w:rsid w:val="00B15BBE"/>
    <w:rsid w:val="00B40DBE"/>
    <w:rsid w:val="00B5068F"/>
    <w:rsid w:val="00B549D6"/>
    <w:rsid w:val="00B67C0C"/>
    <w:rsid w:val="00B77A57"/>
    <w:rsid w:val="00B9493E"/>
    <w:rsid w:val="00BA6BFA"/>
    <w:rsid w:val="00BC02D0"/>
    <w:rsid w:val="00BD18A3"/>
    <w:rsid w:val="00BE3A1C"/>
    <w:rsid w:val="00BF0755"/>
    <w:rsid w:val="00BF38C9"/>
    <w:rsid w:val="00BF42B1"/>
    <w:rsid w:val="00C07BA2"/>
    <w:rsid w:val="00C12FE6"/>
    <w:rsid w:val="00C14DCC"/>
    <w:rsid w:val="00C17D2D"/>
    <w:rsid w:val="00C30E46"/>
    <w:rsid w:val="00C34379"/>
    <w:rsid w:val="00C37B31"/>
    <w:rsid w:val="00C45271"/>
    <w:rsid w:val="00C46861"/>
    <w:rsid w:val="00C5728F"/>
    <w:rsid w:val="00C67BE2"/>
    <w:rsid w:val="00C73184"/>
    <w:rsid w:val="00C7384E"/>
    <w:rsid w:val="00C864BC"/>
    <w:rsid w:val="00C919DE"/>
    <w:rsid w:val="00C93187"/>
    <w:rsid w:val="00CB1D3B"/>
    <w:rsid w:val="00CB74FA"/>
    <w:rsid w:val="00CD7506"/>
    <w:rsid w:val="00CE348D"/>
    <w:rsid w:val="00CF49BE"/>
    <w:rsid w:val="00D01111"/>
    <w:rsid w:val="00D06D8F"/>
    <w:rsid w:val="00D10D1C"/>
    <w:rsid w:val="00D15C7D"/>
    <w:rsid w:val="00D177A3"/>
    <w:rsid w:val="00D26C8E"/>
    <w:rsid w:val="00D63E7D"/>
    <w:rsid w:val="00D70EBE"/>
    <w:rsid w:val="00D832AA"/>
    <w:rsid w:val="00DA1A8C"/>
    <w:rsid w:val="00DA2226"/>
    <w:rsid w:val="00DB184B"/>
    <w:rsid w:val="00DB2A33"/>
    <w:rsid w:val="00DC2318"/>
    <w:rsid w:val="00DC4EAB"/>
    <w:rsid w:val="00DC6310"/>
    <w:rsid w:val="00DF7B33"/>
    <w:rsid w:val="00E10402"/>
    <w:rsid w:val="00E17431"/>
    <w:rsid w:val="00E2619E"/>
    <w:rsid w:val="00E421A3"/>
    <w:rsid w:val="00E56532"/>
    <w:rsid w:val="00E6190A"/>
    <w:rsid w:val="00E6452E"/>
    <w:rsid w:val="00E733AB"/>
    <w:rsid w:val="00E73C0F"/>
    <w:rsid w:val="00E86DC5"/>
    <w:rsid w:val="00E92357"/>
    <w:rsid w:val="00EA690E"/>
    <w:rsid w:val="00EC1B19"/>
    <w:rsid w:val="00EC25D2"/>
    <w:rsid w:val="00ED7F61"/>
    <w:rsid w:val="00EE0951"/>
    <w:rsid w:val="00EE78CC"/>
    <w:rsid w:val="00EF0EA6"/>
    <w:rsid w:val="00F0047E"/>
    <w:rsid w:val="00F043DD"/>
    <w:rsid w:val="00F110B6"/>
    <w:rsid w:val="00F11DAE"/>
    <w:rsid w:val="00F14DE4"/>
    <w:rsid w:val="00F167D6"/>
    <w:rsid w:val="00F23123"/>
    <w:rsid w:val="00F24D97"/>
    <w:rsid w:val="00F3576A"/>
    <w:rsid w:val="00F36F74"/>
    <w:rsid w:val="00F5194E"/>
    <w:rsid w:val="00F710C8"/>
    <w:rsid w:val="00F721BF"/>
    <w:rsid w:val="00F81B48"/>
    <w:rsid w:val="00FA2044"/>
    <w:rsid w:val="00FC35E5"/>
    <w:rsid w:val="00FD4240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13498-E088-4670-B11F-541C0504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6D2"/>
    <w:rPr>
      <w:rFonts w:asciiTheme="minorHAnsi" w:hAnsiTheme="minorHAnsi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6D2"/>
    <w:pPr>
      <w:ind w:left="720"/>
      <w:contextualSpacing/>
    </w:pPr>
  </w:style>
  <w:style w:type="table" w:styleId="TableGrid">
    <w:name w:val="Table Grid"/>
    <w:basedOn w:val="TableNormal"/>
    <w:uiPriority w:val="59"/>
    <w:rsid w:val="00BF38C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8F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020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F1"/>
    <w:rPr>
      <w:rFonts w:asciiTheme="minorHAnsi" w:hAnsiTheme="minorHAnsi"/>
      <w:kern w:val="2"/>
      <w:sz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25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F1"/>
    <w:rPr>
      <w:rFonts w:asciiTheme="minorHAnsi" w:hAnsiTheme="minorHAnsi"/>
      <w:kern w:val="2"/>
      <w:sz w:val="22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2F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3A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4529">
          <w:marLeft w:val="24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411">
          <w:marLeft w:val="24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94">
          <w:marLeft w:val="24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0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31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LocalUser</cp:lastModifiedBy>
  <cp:revision>4</cp:revision>
  <cp:lastPrinted>2026-05-04T03:26:00Z</cp:lastPrinted>
  <dcterms:created xsi:type="dcterms:W3CDTF">2026-06-03T08:24:00Z</dcterms:created>
  <dcterms:modified xsi:type="dcterms:W3CDTF">2026-06-03T08:27:00Z</dcterms:modified>
</cp:coreProperties>
</file>